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08311F" w:rsidRDefault="00822CF2" w:rsidP="000831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www:</w:t>
      </w:r>
      <w:r w:rsidR="0008311F" w:rsidRPr="001A5BF4">
        <w:rPr>
          <w:rFonts w:ascii="Calibri" w:hAnsi="Calibri"/>
          <w:sz w:val="20"/>
          <w:szCs w:val="20"/>
        </w:rPr>
        <w:t xml:space="preserve"> </w:t>
      </w:r>
      <w:hyperlink r:id="rId9" w:history="1">
        <w:r w:rsidR="0008311F"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08311F" w:rsidRPr="00586B47" w:rsidRDefault="0008311F" w:rsidP="0008311F">
      <w:pPr>
        <w:rPr>
          <w:rFonts w:ascii="Calibri" w:hAnsi="Calibri"/>
          <w:sz w:val="20"/>
          <w:szCs w:val="20"/>
        </w:rPr>
      </w:pPr>
    </w:p>
    <w:p w:rsidR="0008311F" w:rsidRPr="00034DEB" w:rsidRDefault="0008311F" w:rsidP="0008311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Pr="00DA1990">
        <w:rPr>
          <w:rFonts w:ascii="Calibri" w:hAnsi="Calibri" w:cs="Arial"/>
          <w:color w:val="000000" w:themeColor="text1"/>
          <w:sz w:val="22"/>
          <w:szCs w:val="22"/>
        </w:rPr>
        <w:t xml:space="preserve">postępowania </w:t>
      </w:r>
      <w:r w:rsidR="00790E2D">
        <w:rPr>
          <w:rFonts w:ascii="Calibri" w:hAnsi="Calibri" w:cs="Arial"/>
          <w:b/>
          <w:sz w:val="22"/>
          <w:szCs w:val="22"/>
        </w:rPr>
        <w:t>K/2</w:t>
      </w:r>
      <w:r w:rsidR="009456EB">
        <w:rPr>
          <w:rFonts w:ascii="Calibri" w:hAnsi="Calibri" w:cs="Arial"/>
          <w:b/>
          <w:sz w:val="22"/>
          <w:szCs w:val="22"/>
        </w:rPr>
        <w:t>/X</w:t>
      </w:r>
      <w:r w:rsidR="00790E2D">
        <w:rPr>
          <w:rFonts w:ascii="Calibri" w:hAnsi="Calibri" w:cs="Arial"/>
          <w:b/>
          <w:sz w:val="22"/>
          <w:szCs w:val="22"/>
        </w:rPr>
        <w:t>I</w:t>
      </w:r>
      <w:r w:rsidR="00822CF2">
        <w:rPr>
          <w:rFonts w:ascii="Calibri" w:hAnsi="Calibri" w:cs="Arial"/>
          <w:b/>
          <w:sz w:val="22"/>
          <w:szCs w:val="22"/>
        </w:rPr>
        <w:t>/202</w:t>
      </w:r>
      <w:r w:rsidR="00C6261A">
        <w:rPr>
          <w:rFonts w:ascii="Calibri" w:hAnsi="Calibri" w:cs="Arial"/>
          <w:b/>
          <w:sz w:val="22"/>
          <w:szCs w:val="22"/>
        </w:rPr>
        <w:t>3</w:t>
      </w:r>
      <w:r w:rsidRPr="008A57E3">
        <w:rPr>
          <w:rFonts w:ascii="Calibri" w:hAnsi="Calibri" w:cs="Arial"/>
          <w:color w:val="FF0000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9456EB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Pr="000B0622">
        <w:rPr>
          <w:rFonts w:ascii="Calibri" w:hAnsi="Calibri" w:cs="Arial"/>
          <w:b/>
          <w:sz w:val="22"/>
          <w:szCs w:val="22"/>
        </w:rPr>
        <w:t>Prudnik</w:t>
      </w:r>
      <w:r w:rsidR="000F15E0" w:rsidRPr="000B0622">
        <w:rPr>
          <w:rFonts w:ascii="Calibri" w:hAnsi="Calibri" w:cs="Arial"/>
          <w:b/>
          <w:sz w:val="22"/>
          <w:szCs w:val="22"/>
        </w:rPr>
        <w:t>,</w:t>
      </w:r>
      <w:r w:rsidRPr="000B0622">
        <w:rPr>
          <w:rFonts w:ascii="Calibri" w:hAnsi="Calibri" w:cs="Arial"/>
          <w:b/>
          <w:sz w:val="22"/>
          <w:szCs w:val="22"/>
        </w:rPr>
        <w:t xml:space="preserve"> </w:t>
      </w:r>
      <w:r w:rsidR="007E4F8D" w:rsidRPr="000B0622">
        <w:rPr>
          <w:rFonts w:ascii="Calibri" w:hAnsi="Calibri" w:cs="Arial"/>
          <w:b/>
          <w:sz w:val="22"/>
          <w:szCs w:val="22"/>
        </w:rPr>
        <w:t xml:space="preserve">dn. </w:t>
      </w:r>
      <w:r w:rsidR="00FD3F97">
        <w:rPr>
          <w:rFonts w:ascii="Calibri" w:hAnsi="Calibri" w:cs="Arial"/>
          <w:b/>
          <w:sz w:val="22"/>
          <w:szCs w:val="22"/>
        </w:rPr>
        <w:t>06.12</w:t>
      </w:r>
      <w:r w:rsidR="00C6261A">
        <w:rPr>
          <w:rFonts w:ascii="Calibri" w:hAnsi="Calibri" w:cs="Arial"/>
          <w:b/>
          <w:sz w:val="22"/>
          <w:szCs w:val="22"/>
        </w:rPr>
        <w:t>.2023</w:t>
      </w:r>
      <w:r w:rsidR="00822CF2" w:rsidRPr="000B0622">
        <w:rPr>
          <w:rFonts w:ascii="Calibri" w:hAnsi="Calibri" w:cs="Arial"/>
          <w:b/>
          <w:sz w:val="22"/>
          <w:szCs w:val="22"/>
        </w:rPr>
        <w:t>r.</w:t>
      </w:r>
    </w:p>
    <w:p w:rsidR="0008311F" w:rsidRDefault="0008311F" w:rsidP="00822CF2">
      <w:pPr>
        <w:suppressAutoHyphens/>
        <w:jc w:val="both"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08311F" w:rsidRPr="00C5772A" w:rsidRDefault="00822CF2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08311F" w:rsidRPr="00053296">
        <w:rPr>
          <w:rFonts w:ascii="Calibri" w:hAnsi="Calibri"/>
          <w:sz w:val="20"/>
          <w:szCs w:val="20"/>
        </w:rPr>
        <w:t xml:space="preserve">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  <w:r w:rsidR="00712391">
        <w:rPr>
          <w:rFonts w:ascii="Calibri" w:eastAsia="Lucida Sans Unicode" w:hAnsi="Calibri"/>
          <w:b/>
          <w:sz w:val="20"/>
          <w:szCs w:val="20"/>
          <w:lang w:eastAsia="ar-SA"/>
        </w:rPr>
        <w:t xml:space="preserve"> - ZMODYFIKOWANE</w:t>
      </w:r>
    </w:p>
    <w:p w:rsidR="0008311F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08311F" w:rsidRPr="00822CF2" w:rsidRDefault="0008311F" w:rsidP="007E4F8D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FD3F97">
        <w:rPr>
          <w:rFonts w:ascii="Calibri" w:hAnsi="Calibri"/>
          <w:color w:val="000000" w:themeColor="text1"/>
          <w:sz w:val="20"/>
          <w:szCs w:val="20"/>
        </w:rPr>
        <w:t>Postępowanie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7E4F8D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08311F" w:rsidRPr="00D3022E" w:rsidRDefault="0008311F" w:rsidP="00822CF2">
      <w:pPr>
        <w:tabs>
          <w:tab w:val="num" w:pos="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586B47" w:rsidRDefault="00822CF2" w:rsidP="0008311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II. Nazwa i adres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Zamawiającego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FD3F97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08311F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08311F" w:rsidRPr="005B6CD3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08311F" w:rsidRPr="005B6CD3" w:rsidRDefault="0008311F" w:rsidP="0008311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A417EA" w:rsidRDefault="0008311F" w:rsidP="0008311F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146D15" w:rsidRPr="00712391" w:rsidRDefault="0008311F" w:rsidP="009456EB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12391">
        <w:rPr>
          <w:sz w:val="20"/>
          <w:szCs w:val="20"/>
        </w:rPr>
        <w:t>Ś</w:t>
      </w:r>
      <w:r w:rsidR="00822CF2" w:rsidRPr="00712391">
        <w:rPr>
          <w:rFonts w:asciiTheme="minorHAnsi" w:hAnsiTheme="minorHAnsi" w:cstheme="minorHAnsi"/>
          <w:sz w:val="20"/>
          <w:szCs w:val="20"/>
        </w:rPr>
        <w:t xml:space="preserve">wiadczenia usług medycznych w zakresie </w:t>
      </w:r>
      <w:r w:rsidR="00712391" w:rsidRPr="00712391">
        <w:rPr>
          <w:color w:val="000000" w:themeColor="text1"/>
          <w:sz w:val="20"/>
          <w:szCs w:val="20"/>
        </w:rPr>
        <w:t xml:space="preserve">kompleksowego </w:t>
      </w:r>
      <w:r w:rsidR="00712391" w:rsidRPr="00712391">
        <w:rPr>
          <w:sz w:val="20"/>
          <w:szCs w:val="20"/>
        </w:rPr>
        <w:t xml:space="preserve">udzielenia świadczeń zdrowotnych nocnej i świątecznej opieki zdrowotnej w Szpitalu w warunkach ambulatoryjnych oraz w miejscu zamieszkania lub pobytu świadczeniobiorcy </w:t>
      </w:r>
      <w:r w:rsidR="00822CF2" w:rsidRPr="00712391">
        <w:rPr>
          <w:rFonts w:asciiTheme="minorHAnsi" w:hAnsiTheme="minorHAnsi" w:cstheme="minorHAnsi"/>
          <w:sz w:val="20"/>
          <w:szCs w:val="20"/>
        </w:rPr>
        <w:t xml:space="preserve">- transport zapewnia </w:t>
      </w:r>
      <w:r w:rsidR="00790E2D" w:rsidRPr="00712391">
        <w:rPr>
          <w:rFonts w:asciiTheme="minorHAnsi" w:hAnsiTheme="minorHAnsi" w:cstheme="minorHAnsi"/>
          <w:sz w:val="20"/>
          <w:szCs w:val="20"/>
        </w:rPr>
        <w:t xml:space="preserve">Przyjmujący </w:t>
      </w:r>
      <w:r w:rsidR="00822CF2" w:rsidRPr="00712391">
        <w:rPr>
          <w:rFonts w:asciiTheme="minorHAnsi" w:hAnsiTheme="minorHAnsi" w:cstheme="minorHAnsi"/>
          <w:sz w:val="20"/>
          <w:szCs w:val="20"/>
        </w:rPr>
        <w:t>Zamówienie</w:t>
      </w:r>
      <w:r w:rsidRPr="00712391">
        <w:rPr>
          <w:sz w:val="20"/>
          <w:szCs w:val="20"/>
        </w:rPr>
        <w:t xml:space="preserve"> w okresie od</w:t>
      </w:r>
      <w:r w:rsidR="00790E2D" w:rsidRPr="00712391">
        <w:rPr>
          <w:rFonts w:cs="Arial"/>
          <w:color w:val="000000"/>
          <w:sz w:val="20"/>
          <w:szCs w:val="20"/>
        </w:rPr>
        <w:t xml:space="preserve"> </w:t>
      </w:r>
      <w:r w:rsidR="00790E2D" w:rsidRPr="00FD3F97">
        <w:rPr>
          <w:rFonts w:cs="Arial"/>
          <w:color w:val="000000"/>
          <w:sz w:val="20"/>
          <w:szCs w:val="20"/>
          <w:u w:val="single"/>
        </w:rPr>
        <w:t>01.0</w:t>
      </w:r>
      <w:r w:rsidR="00FD3F97" w:rsidRPr="00FD3F97">
        <w:rPr>
          <w:rFonts w:cs="Arial"/>
          <w:color w:val="000000"/>
          <w:sz w:val="20"/>
          <w:szCs w:val="20"/>
          <w:u w:val="single"/>
        </w:rPr>
        <w:t>2</w:t>
      </w:r>
      <w:r w:rsidR="00790E2D" w:rsidRPr="00FD3F97">
        <w:rPr>
          <w:rFonts w:cs="Arial"/>
          <w:color w:val="000000"/>
          <w:sz w:val="20"/>
          <w:szCs w:val="20"/>
          <w:u w:val="single"/>
        </w:rPr>
        <w:t>.2024</w:t>
      </w:r>
      <w:r w:rsidR="00F146B6" w:rsidRPr="00FD3F97">
        <w:rPr>
          <w:rFonts w:cs="Arial"/>
          <w:color w:val="000000"/>
          <w:sz w:val="20"/>
          <w:szCs w:val="20"/>
          <w:u w:val="single"/>
        </w:rPr>
        <w:t>r</w:t>
      </w:r>
      <w:r w:rsidR="009768FE" w:rsidRPr="00712391">
        <w:rPr>
          <w:rFonts w:cs="Arial"/>
          <w:color w:val="000000"/>
          <w:sz w:val="20"/>
          <w:szCs w:val="20"/>
        </w:rPr>
        <w:t>. do</w:t>
      </w:r>
      <w:r w:rsidR="00790E2D" w:rsidRPr="00712391">
        <w:rPr>
          <w:rFonts w:cs="Arial"/>
          <w:color w:val="000000"/>
          <w:sz w:val="20"/>
          <w:szCs w:val="20"/>
        </w:rPr>
        <w:t xml:space="preserve"> 31.12.2024</w:t>
      </w:r>
      <w:r w:rsidRPr="00712391">
        <w:rPr>
          <w:rFonts w:cs="Arial"/>
          <w:color w:val="000000"/>
          <w:sz w:val="20"/>
          <w:szCs w:val="20"/>
        </w:rPr>
        <w:t>r.</w:t>
      </w:r>
    </w:p>
    <w:p w:rsidR="00146D15" w:rsidRDefault="00146D15" w:rsidP="009456EB">
      <w:pPr>
        <w:pStyle w:val="Akapitzlist"/>
        <w:numPr>
          <w:ilvl w:val="0"/>
          <w:numId w:val="19"/>
        </w:numPr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Dyżury będą pełnione wg grafiku. Ilość dyżurów będzie uzależniona od potrzeb Zamawiającego.</w:t>
      </w:r>
    </w:p>
    <w:p w:rsidR="0008311F" w:rsidRPr="00586B47" w:rsidRDefault="0008311F" w:rsidP="00822CF2">
      <w:pPr>
        <w:pStyle w:val="Akapitzlist"/>
        <w:suppressAutoHyphens/>
        <w:spacing w:after="120"/>
        <w:ind w:left="0"/>
        <w:jc w:val="both"/>
        <w:rPr>
          <w:rFonts w:cs="Arial"/>
          <w:color w:val="000000"/>
          <w:sz w:val="20"/>
          <w:szCs w:val="20"/>
        </w:rPr>
      </w:pPr>
    </w:p>
    <w:p w:rsidR="0008311F" w:rsidRDefault="0008311F" w:rsidP="000B0622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9456EB" w:rsidRPr="009456EB" w:rsidRDefault="009456EB" w:rsidP="009456E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ind w:left="0"/>
        <w:jc w:val="both"/>
        <w:rPr>
          <w:sz w:val="20"/>
          <w:szCs w:val="20"/>
        </w:rPr>
      </w:pPr>
      <w:r w:rsidRPr="009456EB">
        <w:rPr>
          <w:sz w:val="20"/>
          <w:szCs w:val="20"/>
        </w:rPr>
        <w:t>Oferent obowiązany jest wykonywać Umowę zgodnie z warunkami udzielania świadc</w:t>
      </w:r>
      <w:r>
        <w:rPr>
          <w:sz w:val="20"/>
          <w:szCs w:val="20"/>
        </w:rPr>
        <w:t>zeń określonymi w: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sz w:val="20"/>
          <w:szCs w:val="20"/>
        </w:rPr>
      </w:pPr>
      <w:r w:rsidRPr="009456EB">
        <w:rPr>
          <w:sz w:val="20"/>
          <w:szCs w:val="20"/>
        </w:rPr>
        <w:t>ustawie z dnia 27 sierpnia 2004 r. o świadczeniach opieki zdrowotnej finansowanych ze środków publicznych;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sz w:val="20"/>
          <w:szCs w:val="20"/>
        </w:rPr>
      </w:pPr>
      <w:r w:rsidRPr="009456EB">
        <w:rPr>
          <w:sz w:val="20"/>
          <w:szCs w:val="20"/>
        </w:rPr>
        <w:t xml:space="preserve">rozporządzeniu Ministra Zdrowia z dnia 24 września 2013 r. w sprawie świadczeń gwarantowanych z zakresu podstawowej opieki zdrowotnej (Dz. U. 2021 poz. 540 z późn. zm.); 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color w:val="000000" w:themeColor="text1"/>
          <w:sz w:val="20"/>
          <w:szCs w:val="20"/>
        </w:rPr>
      </w:pPr>
      <w:r w:rsidRPr="009456EB">
        <w:rPr>
          <w:color w:val="000000" w:themeColor="text1"/>
          <w:sz w:val="20"/>
          <w:szCs w:val="20"/>
        </w:rPr>
        <w:t>zarządzeniu nr 51/2022/DSM Prezesa Narodowego Funduszu Zdrow</w:t>
      </w:r>
      <w:r>
        <w:rPr>
          <w:color w:val="000000" w:themeColor="text1"/>
          <w:sz w:val="20"/>
          <w:szCs w:val="20"/>
        </w:rPr>
        <w:t>ia z dnia 14 kwietnia 2022 r. w </w:t>
      </w:r>
      <w:r w:rsidRPr="009456EB">
        <w:rPr>
          <w:color w:val="000000" w:themeColor="text1"/>
          <w:sz w:val="20"/>
          <w:szCs w:val="20"/>
        </w:rPr>
        <w:t>sprawie określenia warunków zawierania i realizacji umów w rodzaj</w:t>
      </w:r>
      <w:r>
        <w:rPr>
          <w:color w:val="000000" w:themeColor="text1"/>
          <w:sz w:val="20"/>
          <w:szCs w:val="20"/>
        </w:rPr>
        <w:t>u podstawowa opieka zdrowotna w </w:t>
      </w:r>
      <w:r w:rsidRPr="009456EB">
        <w:rPr>
          <w:color w:val="000000" w:themeColor="text1"/>
          <w:sz w:val="20"/>
          <w:szCs w:val="20"/>
        </w:rPr>
        <w:t>zakresie nocnej i świątecznej opieki zdrowotnej (Dz. Urz. NFZ z 2022 r. poz. 51 z późn. zm.);</w:t>
      </w:r>
    </w:p>
    <w:p w:rsidR="009456EB" w:rsidRPr="009456EB" w:rsidRDefault="009456EB" w:rsidP="009456EB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eastAsia="Arial"/>
          <w:sz w:val="20"/>
          <w:szCs w:val="20"/>
        </w:rPr>
      </w:pPr>
      <w:r w:rsidRPr="009456EB">
        <w:rPr>
          <w:sz w:val="20"/>
          <w:szCs w:val="20"/>
        </w:rPr>
        <w:t>umowie zawartej pomiędzy Szpitalem a właściwym wojewódzkim Oddziałem Narodowego Funduszu Zdrowia w zakresie świadczeń gwarantowanych z zakresu nocnej i świątecznej opieki zdrowotnej.</w:t>
      </w:r>
    </w:p>
    <w:p w:rsidR="0008311F" w:rsidRPr="006D3E01" w:rsidRDefault="0008311F" w:rsidP="009456EB">
      <w:pPr>
        <w:shd w:val="clear" w:color="auto" w:fill="FFFFFF"/>
        <w:tabs>
          <w:tab w:val="left" w:pos="117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56EB">
        <w:rPr>
          <w:rFonts w:asciiTheme="minorHAnsi" w:hAnsiTheme="minorHAnsi"/>
          <w:sz w:val="20"/>
          <w:szCs w:val="20"/>
        </w:rPr>
        <w:t>Szczegółowe</w:t>
      </w:r>
      <w:r>
        <w:rPr>
          <w:rFonts w:asciiTheme="minorHAnsi" w:hAnsiTheme="minorHAnsi"/>
          <w:sz w:val="20"/>
          <w:szCs w:val="20"/>
        </w:rPr>
        <w:t xml:space="preserve"> informacje dotyczące warunków udzielania świadczeń zdrowotnych można uzyskać </w:t>
      </w:r>
      <w:r w:rsidR="00012DD1">
        <w:rPr>
          <w:rFonts w:asciiTheme="minorHAnsi" w:hAnsiTheme="minorHAnsi"/>
          <w:sz w:val="20"/>
          <w:szCs w:val="20"/>
        </w:rPr>
        <w:t xml:space="preserve">w </w:t>
      </w:r>
      <w:r w:rsidR="00953A5A">
        <w:rPr>
          <w:rFonts w:asciiTheme="minorHAnsi" w:hAnsiTheme="minorHAnsi"/>
          <w:sz w:val="20"/>
          <w:szCs w:val="20"/>
        </w:rPr>
        <w:t>Zarządzie PCM S.</w:t>
      </w:r>
      <w:r w:rsidR="00822CF2">
        <w:rPr>
          <w:rFonts w:asciiTheme="minorHAnsi" w:hAnsiTheme="minorHAnsi"/>
          <w:sz w:val="20"/>
          <w:szCs w:val="20"/>
        </w:rPr>
        <w:t xml:space="preserve"> </w:t>
      </w:r>
      <w:r w:rsidR="00953A5A">
        <w:rPr>
          <w:rFonts w:asciiTheme="minorHAnsi" w:hAnsiTheme="minorHAnsi"/>
          <w:sz w:val="20"/>
          <w:szCs w:val="20"/>
        </w:rPr>
        <w:t>A.; kontakt przez Sekretariat</w:t>
      </w:r>
      <w:r w:rsidR="00822CF2">
        <w:rPr>
          <w:rFonts w:asciiTheme="minorHAnsi" w:hAnsiTheme="minorHAnsi"/>
          <w:sz w:val="20"/>
          <w:szCs w:val="20"/>
        </w:rPr>
        <w:t>, t</w:t>
      </w:r>
      <w:r w:rsidR="00146D15">
        <w:rPr>
          <w:rFonts w:asciiTheme="minorHAnsi" w:hAnsiTheme="minorHAnsi"/>
          <w:sz w:val="20"/>
          <w:szCs w:val="20"/>
        </w:rPr>
        <w:t>el. 77 40 67 890.</w:t>
      </w:r>
    </w:p>
    <w:p w:rsidR="0008311F" w:rsidRDefault="0008311F" w:rsidP="0008311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08311F" w:rsidRPr="00D3022E" w:rsidRDefault="0008311F" w:rsidP="000B0622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 został określony w ust. III pkt A. </w:t>
      </w:r>
    </w:p>
    <w:p w:rsidR="0008311F" w:rsidRDefault="0008311F" w:rsidP="0008311F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Dla usług określonych w rozdziale III ust A pkt 1 Zamawiający przewiduje realizacje kontraktu przez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2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lekarzy</w:t>
      </w:r>
      <w:r>
        <w:rPr>
          <w:rFonts w:ascii="Calibri" w:eastAsia="Arial" w:hAnsi="Calibri"/>
          <w:color w:val="000000" w:themeColor="text1"/>
          <w:sz w:val="20"/>
          <w:szCs w:val="20"/>
        </w:rPr>
        <w:t>.</w:t>
      </w:r>
    </w:p>
    <w:p w:rsidR="00012DD1" w:rsidRDefault="00012DD1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suppressAutoHyphens/>
        <w:rPr>
          <w:color w:val="000000" w:themeColor="text1"/>
          <w:sz w:val="20"/>
          <w:szCs w:val="20"/>
        </w:rPr>
      </w:pPr>
      <w:r w:rsidRPr="005C245A">
        <w:rPr>
          <w:color w:val="000000" w:themeColor="text1"/>
          <w:sz w:val="20"/>
          <w:szCs w:val="20"/>
        </w:rPr>
        <w:t xml:space="preserve">Prawo udziału w konkursie ofert posiadają następujące osoby/podmioty: 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</w:t>
      </w:r>
      <w:r w:rsidRPr="00D06F78">
        <w:rPr>
          <w:rFonts w:ascii="Calibri" w:hAnsi="Calibri"/>
          <w:color w:val="000000" w:themeColor="text1"/>
          <w:sz w:val="20"/>
          <w:szCs w:val="20"/>
        </w:rPr>
        <w:t>w opisie przedmiotu zamówienia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06F78">
        <w:rPr>
          <w:rFonts w:ascii="Calibri" w:hAnsi="Calibri"/>
          <w:color w:val="000000" w:themeColor="text1"/>
          <w:sz w:val="20"/>
          <w:szCs w:val="20"/>
        </w:rPr>
        <w:t xml:space="preserve">    - posiadające odpow</w:t>
      </w:r>
      <w:r w:rsidR="00790E2D">
        <w:rPr>
          <w:rFonts w:ascii="Calibri" w:hAnsi="Calibri"/>
          <w:color w:val="000000" w:themeColor="text1"/>
          <w:sz w:val="20"/>
          <w:szCs w:val="20"/>
        </w:rPr>
        <w:t>iednie kwalifikacje/uprawnienia</w:t>
      </w:r>
    </w:p>
    <w:p w:rsidR="0008311F" w:rsidRPr="00C5772A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08311F" w:rsidRDefault="000B0622" w:rsidP="0008311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08311F" w:rsidRPr="00034DEB">
        <w:rPr>
          <w:color w:val="000000" w:themeColor="text1"/>
          <w:sz w:val="20"/>
          <w:szCs w:val="20"/>
        </w:rPr>
        <w:t xml:space="preserve">, stanowiący </w:t>
      </w:r>
      <w:r w:rsidR="0008311F" w:rsidRPr="00034DEB">
        <w:rPr>
          <w:b/>
          <w:bCs/>
          <w:color w:val="000000" w:themeColor="text1"/>
          <w:sz w:val="20"/>
          <w:szCs w:val="20"/>
        </w:rPr>
        <w:t>załącznik nr 1</w:t>
      </w:r>
    </w:p>
    <w:p w:rsidR="0008311F" w:rsidRPr="001A48DF" w:rsidRDefault="0008311F" w:rsidP="0008311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 cent</w:t>
      </w:r>
      <w:r w:rsidR="00822CF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ralnej 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08311F" w:rsidRDefault="0008311F" w:rsidP="0008311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08311F" w:rsidRPr="00034DEB" w:rsidRDefault="0008311F" w:rsidP="0008311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08311F" w:rsidRPr="00C5772A" w:rsidRDefault="0008311F" w:rsidP="0008311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822CF2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08311F" w:rsidRPr="00FD3F97" w:rsidRDefault="0008311F" w:rsidP="0008311F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D3F97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3.</w:t>
      </w:r>
      <w:r w:rsidR="00822CF2" w:rsidRPr="00FD3F97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="00FD3F97" w:rsidRPr="00FD3F97">
        <w:rPr>
          <w:rFonts w:asciiTheme="minorHAnsi" w:hAnsiTheme="minorHAnsi" w:cstheme="minorHAnsi"/>
          <w:color w:val="000000" w:themeColor="text1"/>
          <w:sz w:val="20"/>
          <w:szCs w:val="20"/>
        </w:rPr>
        <w:t>Proponowaną cenę jednostkową świadczeń zdrowotnych, Oferent podaje jako % maksymalnego zobowiązania Oddziału NFZ wobec Szpitala w zakresie nocnej i świątecznej opieki zdrowotnej.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822CF2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Formularze ofertowe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08311F" w:rsidRPr="00790E2D" w:rsidRDefault="00822CF2" w:rsidP="0008311F">
      <w:pPr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0E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8. </w:t>
      </w:r>
      <w:r w:rsidR="0008311F" w:rsidRPr="00790E2D">
        <w:rPr>
          <w:rFonts w:asciiTheme="minorHAnsi" w:hAnsiTheme="minorHAnsi" w:cstheme="minorHAnsi"/>
          <w:color w:val="000000" w:themeColor="text1"/>
          <w:sz w:val="20"/>
          <w:szCs w:val="20"/>
        </w:rPr>
        <w:t>Ofertę wraz z wymaganymi załącznika</w:t>
      </w:r>
      <w:r w:rsidRPr="00790E2D">
        <w:rPr>
          <w:rFonts w:asciiTheme="minorHAnsi" w:hAnsiTheme="minorHAnsi" w:cstheme="minorHAnsi"/>
          <w:color w:val="000000" w:themeColor="text1"/>
          <w:sz w:val="20"/>
          <w:szCs w:val="20"/>
        </w:rPr>
        <w:t>mi należy umieścić w zamkniętej</w:t>
      </w:r>
      <w:r w:rsidR="0008311F" w:rsidRPr="00790E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zapieczętowanej kopercie lub paczce opatrzonej danymi, na które składać się musi </w:t>
      </w:r>
      <w:r w:rsidR="0008311F" w:rsidRPr="00790E2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pełna nazwa oraz adres siedziby Oferenta wraz z napisem:</w:t>
      </w:r>
    </w:p>
    <w:p w:rsidR="00822CF2" w:rsidRPr="00712391" w:rsidRDefault="009456EB" w:rsidP="00822CF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12391">
        <w:rPr>
          <w:rFonts w:asciiTheme="minorHAnsi" w:hAnsiTheme="minorHAnsi" w:cstheme="minorHAnsi"/>
          <w:sz w:val="20"/>
          <w:szCs w:val="20"/>
        </w:rPr>
        <w:t>„</w:t>
      </w:r>
      <w:r w:rsidR="00790E2D" w:rsidRPr="00712391">
        <w:rPr>
          <w:rFonts w:asciiTheme="minorHAnsi" w:hAnsiTheme="minorHAnsi" w:cstheme="minorHAnsi"/>
          <w:sz w:val="20"/>
          <w:szCs w:val="20"/>
        </w:rPr>
        <w:t xml:space="preserve">Świadczenia usług medycznych w zakresie </w:t>
      </w:r>
      <w:r w:rsidR="00712391" w:rsidRPr="007123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kompleksowego </w:t>
      </w:r>
      <w:r w:rsidR="00712391" w:rsidRPr="00712391">
        <w:rPr>
          <w:rFonts w:asciiTheme="minorHAnsi" w:hAnsiTheme="minorHAnsi" w:cstheme="minorHAnsi"/>
          <w:sz w:val="20"/>
          <w:szCs w:val="20"/>
        </w:rPr>
        <w:t>udzielenia</w:t>
      </w:r>
      <w:r w:rsidR="00712391">
        <w:rPr>
          <w:rFonts w:asciiTheme="minorHAnsi" w:hAnsiTheme="minorHAnsi" w:cstheme="minorHAnsi"/>
          <w:sz w:val="20"/>
          <w:szCs w:val="20"/>
        </w:rPr>
        <w:t xml:space="preserve"> świadczeń zdrowotnych nocnej i </w:t>
      </w:r>
      <w:r w:rsidR="00712391" w:rsidRPr="00712391">
        <w:rPr>
          <w:rFonts w:asciiTheme="minorHAnsi" w:hAnsiTheme="minorHAnsi" w:cstheme="minorHAnsi"/>
          <w:sz w:val="20"/>
          <w:szCs w:val="20"/>
        </w:rPr>
        <w:t>świątecznej opieki zdrowotnej w Szpitalu w warunkach ambulatoryjnych oraz w miejscu zamieszkania lub pobytu świadczeniobiorcy</w:t>
      </w:r>
      <w:r w:rsidR="00790E2D" w:rsidRPr="00712391">
        <w:rPr>
          <w:rFonts w:asciiTheme="minorHAnsi" w:hAnsiTheme="minorHAnsi" w:cstheme="minorHAnsi"/>
          <w:sz w:val="20"/>
          <w:szCs w:val="20"/>
        </w:rPr>
        <w:t>.”</w:t>
      </w:r>
    </w:p>
    <w:p w:rsidR="0008311F" w:rsidRPr="00790E2D" w:rsidRDefault="00FD3F97" w:rsidP="0008311F">
      <w:pPr>
        <w:outlineLvl w:val="2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Nie otwierać przed dniem 1</w:t>
      </w:r>
      <w:r w:rsidR="00790E2D" w:rsidRPr="00790E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1.12</w:t>
      </w:r>
      <w:r w:rsidR="00C6261A" w:rsidRPr="00790E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.2023</w:t>
      </w:r>
      <w:r w:rsidR="0008311F" w:rsidRPr="00790E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</w:t>
      </w:r>
      <w:r w:rsidR="007E1A02" w:rsidRPr="00790E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.</w:t>
      </w:r>
      <w:r w:rsidR="00822CF2" w:rsidRPr="00790E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do godz. </w:t>
      </w:r>
      <w:r w:rsidR="0008311F" w:rsidRPr="00790E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11:</w:t>
      </w:r>
      <w:r w:rsidR="00976310" w:rsidRPr="00790E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15</w:t>
      </w:r>
      <w:r w:rsidR="0008311F" w:rsidRPr="00790E2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822CF2">
        <w:rPr>
          <w:color w:val="000000" w:themeColor="text1"/>
          <w:sz w:val="20"/>
          <w:szCs w:val="20"/>
        </w:rPr>
        <w:t>ywu terminu do składania ofert.</w:t>
      </w:r>
    </w:p>
    <w:p w:rsidR="00822CF2" w:rsidRDefault="0008311F" w:rsidP="00822CF2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822CF2" w:rsidRPr="00822CF2" w:rsidRDefault="0008311F" w:rsidP="00822CF2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822CF2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822CF2" w:rsidRPr="00822CF2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822CF2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08311F" w:rsidRPr="00822CF2" w:rsidRDefault="007E1A02" w:rsidP="00822CF2">
      <w:pPr>
        <w:pStyle w:val="Akapitzlist"/>
        <w:tabs>
          <w:tab w:val="left" w:pos="0"/>
        </w:tabs>
        <w:suppressAutoHyphens/>
        <w:spacing w:after="0"/>
        <w:ind w:left="0"/>
        <w:jc w:val="both"/>
        <w:rPr>
          <w:color w:val="000000" w:themeColor="text1"/>
          <w:sz w:val="20"/>
          <w:szCs w:val="20"/>
        </w:rPr>
      </w:pPr>
      <w:r w:rsidRPr="00822CF2">
        <w:rPr>
          <w:b/>
          <w:color w:val="000000" w:themeColor="text1"/>
          <w:sz w:val="20"/>
          <w:szCs w:val="20"/>
        </w:rPr>
        <w:t>Dawid Goreczka</w:t>
      </w:r>
      <w:r w:rsidR="00DC423F">
        <w:rPr>
          <w:b/>
          <w:color w:val="000000" w:themeColor="text1"/>
          <w:sz w:val="20"/>
          <w:szCs w:val="20"/>
        </w:rPr>
        <w:t xml:space="preserve"> </w:t>
      </w:r>
      <w:r w:rsidR="0008311F" w:rsidRPr="00822CF2">
        <w:rPr>
          <w:b/>
          <w:color w:val="000000" w:themeColor="text1"/>
          <w:sz w:val="20"/>
          <w:szCs w:val="20"/>
        </w:rPr>
        <w:t xml:space="preserve">– </w:t>
      </w:r>
      <w:r w:rsidR="00542B4B" w:rsidRPr="00822CF2">
        <w:rPr>
          <w:b/>
          <w:color w:val="000000" w:themeColor="text1"/>
          <w:sz w:val="20"/>
          <w:szCs w:val="20"/>
        </w:rPr>
        <w:t>przetargi@pcm.prudnik.pl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FD3F97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790E2D">
        <w:rPr>
          <w:rFonts w:ascii="Calibri" w:hAnsi="Calibri"/>
          <w:b/>
          <w:bCs/>
          <w:color w:val="000000" w:themeColor="text1"/>
          <w:sz w:val="20"/>
          <w:szCs w:val="20"/>
        </w:rPr>
        <w:t>1.12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.2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do godziny 11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FD3F97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790E2D">
        <w:rPr>
          <w:rFonts w:ascii="Calibri" w:hAnsi="Calibri"/>
          <w:b/>
          <w:bCs/>
          <w:color w:val="000000" w:themeColor="text1"/>
          <w:sz w:val="20"/>
          <w:szCs w:val="20"/>
        </w:rPr>
        <w:t>1.12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.2023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godzina 11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15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(w siedzibie Zamawiającego).</w:t>
      </w:r>
    </w:p>
    <w:p w:rsidR="0008311F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790E2D" w:rsidRPr="00B15334" w:rsidRDefault="00790E2D" w:rsidP="00790E2D">
      <w:pPr>
        <w:tabs>
          <w:tab w:val="left" w:pos="2160"/>
        </w:tabs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B15334">
        <w:rPr>
          <w:rFonts w:ascii="Calibri" w:hAnsi="Calibri" w:cs="Arial"/>
          <w:color w:val="000000" w:themeColor="text1"/>
          <w:sz w:val="20"/>
          <w:szCs w:val="20"/>
        </w:rPr>
        <w:t>Za</w:t>
      </w:r>
      <w:r>
        <w:rPr>
          <w:rFonts w:ascii="Calibri" w:hAnsi="Calibri" w:cs="Arial"/>
          <w:color w:val="000000" w:themeColor="text1"/>
          <w:sz w:val="20"/>
          <w:szCs w:val="20"/>
        </w:rPr>
        <w:t>mawiający zastrzega sobie prawo:</w:t>
      </w:r>
    </w:p>
    <w:p w:rsidR="00790E2D" w:rsidRPr="00B15334" w:rsidRDefault="00790E2D" w:rsidP="00790E2D">
      <w:pPr>
        <w:pStyle w:val="Akapitzlist"/>
        <w:numPr>
          <w:ilvl w:val="0"/>
          <w:numId w:val="22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lastRenderedPageBreak/>
        <w:t>odwołania konkursu oraz  przes</w:t>
      </w:r>
      <w:r>
        <w:rPr>
          <w:rFonts w:cs="Arial"/>
          <w:color w:val="000000" w:themeColor="text1"/>
          <w:sz w:val="20"/>
          <w:szCs w:val="20"/>
        </w:rPr>
        <w:t>unięcia terminu składania ofert.</w:t>
      </w:r>
    </w:p>
    <w:p w:rsidR="00790E2D" w:rsidRPr="00790E2D" w:rsidRDefault="00790E2D" w:rsidP="00790E2D">
      <w:pPr>
        <w:pStyle w:val="Akapitzlist"/>
        <w:numPr>
          <w:ilvl w:val="0"/>
          <w:numId w:val="22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 xml:space="preserve">prowadzenia negocjacji z oferentami </w:t>
      </w:r>
      <w:r>
        <w:rPr>
          <w:rFonts w:cs="Arial"/>
          <w:color w:val="000000" w:themeColor="text1"/>
          <w:sz w:val="20"/>
          <w:szCs w:val="20"/>
        </w:rPr>
        <w:t xml:space="preserve">po otwarciu ofert </w:t>
      </w:r>
      <w:r w:rsidRPr="00B15334">
        <w:rPr>
          <w:rFonts w:cs="Arial"/>
          <w:color w:val="000000" w:themeColor="text1"/>
          <w:sz w:val="20"/>
          <w:szCs w:val="20"/>
        </w:rPr>
        <w:t>w celu wyłoni</w:t>
      </w:r>
      <w:r>
        <w:rPr>
          <w:rFonts w:cs="Arial"/>
          <w:color w:val="000000" w:themeColor="text1"/>
          <w:sz w:val="20"/>
          <w:szCs w:val="20"/>
        </w:rPr>
        <w:t>enia oferty najkorzystniejszej.</w:t>
      </w: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08311F" w:rsidRPr="00D3022E" w:rsidRDefault="0008311F" w:rsidP="0008311F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790E2D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 Komisję Konkursową</w:t>
      </w: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2.         Komisja Konkursowa dokonuje oceny złożonych ofert w dwóch etapach: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0B0622">
        <w:rPr>
          <w:rFonts w:ascii="Calibri" w:eastAsia="Calibri" w:hAnsi="Calibri" w:cs="Arial"/>
          <w:color w:val="000000" w:themeColor="text1"/>
          <w:sz w:val="20"/>
          <w:szCs w:val="20"/>
        </w:rPr>
        <w:t xml:space="preserve">ą Prudnickie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08311F" w:rsidRPr="00D3022E" w:rsidRDefault="0008311F" w:rsidP="0008311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suppressAutoHyphens/>
        <w:snapToGrid w:val="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873646" w:rsidRPr="003F1BDA" w:rsidRDefault="00873646" w:rsidP="00FD3F97">
      <w:pPr>
        <w:numPr>
          <w:ilvl w:val="0"/>
          <w:numId w:val="7"/>
        </w:numPr>
        <w:suppressAutoHyphens/>
        <w:snapToGrid w:val="0"/>
        <w:ind w:left="284" w:firstLine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790E2D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873646" w:rsidRPr="003F1BDA" w:rsidRDefault="00873646" w:rsidP="00FD3F97">
      <w:pPr>
        <w:suppressAutoHyphens/>
        <w:snapToGrid w:val="0"/>
        <w:ind w:left="284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      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  <w:r w:rsidR="00FD3F97">
        <w:rPr>
          <w:rFonts w:ascii="Calibri" w:hAnsi="Calibri"/>
          <w:bCs/>
          <w:color w:val="000000" w:themeColor="text1"/>
          <w:sz w:val="20"/>
          <w:szCs w:val="20"/>
        </w:rPr>
        <w:t xml:space="preserve">. </w:t>
      </w:r>
      <w:r w:rsidR="00FD3F97" w:rsidRPr="00FD3F97">
        <w:rPr>
          <w:rFonts w:asciiTheme="minorHAnsi" w:hAnsiTheme="minorHAnsi" w:cstheme="minorHAnsi"/>
          <w:color w:val="000000" w:themeColor="text1"/>
          <w:sz w:val="20"/>
          <w:szCs w:val="20"/>
        </w:rPr>
        <w:t>Proponowaną cenę jednostkową świadczeń zdrowotnych, Oferent podaje jako % maksymalnego zobowiązania Oddziału NFZ wobec Szpitala w zakresie nocnej i świątecznej opieki zdrowotnej.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873646" w:rsidRPr="003F1BDA" w:rsidRDefault="00873646" w:rsidP="00873646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873646" w:rsidRPr="003F1BDA" w:rsidRDefault="00873646" w:rsidP="00873646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873646" w:rsidRPr="00873646" w:rsidRDefault="00873646" w:rsidP="0008311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</w:t>
      </w:r>
      <w:r w:rsidR="00790E2D">
        <w:rPr>
          <w:rFonts w:ascii="Calibri" w:hAnsi="Calibri"/>
          <w:bCs/>
          <w:color w:val="000000" w:themeColor="text1"/>
          <w:sz w:val="20"/>
          <w:szCs w:val="20"/>
        </w:rPr>
        <w:t xml:space="preserve"> przedstawiają taką sama cenę, Z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amawia</w:t>
      </w:r>
      <w:r w:rsidR="00790E2D">
        <w:rPr>
          <w:rFonts w:ascii="Calibri" w:hAnsi="Calibri"/>
          <w:bCs/>
          <w:color w:val="000000" w:themeColor="text1"/>
          <w:sz w:val="20"/>
          <w:szCs w:val="20"/>
        </w:rPr>
        <w:t xml:space="preserve">jący wezwie wykonawców, którzy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złożyli ważne oferty do złożenia w wyznaczonym terminie ofert dodatkowych.</w:t>
      </w:r>
    </w:p>
    <w:p w:rsidR="0008311F" w:rsidRPr="00D3022E" w:rsidRDefault="0008311F" w:rsidP="0008311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I</w:t>
      </w:r>
      <w:r>
        <w:rPr>
          <w:rFonts w:ascii="Calibri" w:hAnsi="Calibri"/>
          <w:color w:val="000000" w:themeColor="text1"/>
          <w:sz w:val="20"/>
          <w:szCs w:val="20"/>
        </w:rPr>
        <w:t>nformacja o wynikach konkursu zostanie umieszczona na stro</w:t>
      </w:r>
      <w:r w:rsidR="00790E2D">
        <w:rPr>
          <w:rFonts w:ascii="Calibri" w:hAnsi="Calibri"/>
          <w:color w:val="000000" w:themeColor="text1"/>
          <w:sz w:val="20"/>
          <w:szCs w:val="20"/>
        </w:rPr>
        <w:t>nie internetowej Zamawiającego.</w:t>
      </w:r>
    </w:p>
    <w:p w:rsidR="0008311F" w:rsidRPr="00EE2928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790E2D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08311F" w:rsidRPr="00D3022E" w:rsidRDefault="0008311F" w:rsidP="0008311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Komisja Konkursowa rozpatruje protest w cią</w:t>
      </w:r>
      <w:r w:rsidR="00790E2D">
        <w:rPr>
          <w:rFonts w:ascii="Calibri" w:hAnsi="Calibri"/>
          <w:color w:val="000000" w:themeColor="text1"/>
          <w:sz w:val="20"/>
          <w:szCs w:val="20"/>
        </w:rPr>
        <w:t>gu 7 dni od daty jego złożenia.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08311F" w:rsidRPr="00D3022E" w:rsidRDefault="0008311F" w:rsidP="0008311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90E2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790E2D">
        <w:rPr>
          <w:rFonts w:ascii="Calibri" w:hAnsi="Calibri"/>
          <w:color w:val="000000" w:themeColor="text1"/>
          <w:sz w:val="20"/>
          <w:szCs w:val="20"/>
        </w:rPr>
        <w:t>Udzielający Z</w:t>
      </w:r>
      <w:r w:rsidRPr="00D3022E">
        <w:rPr>
          <w:rFonts w:ascii="Calibri" w:hAnsi="Calibri"/>
          <w:color w:val="000000" w:themeColor="text1"/>
          <w:sz w:val="20"/>
          <w:szCs w:val="20"/>
        </w:rPr>
        <w:t>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D4241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90E2D">
        <w:rPr>
          <w:rFonts w:ascii="Calibri" w:hAnsi="Calibri"/>
          <w:color w:val="000000" w:themeColor="text1"/>
          <w:sz w:val="20"/>
          <w:szCs w:val="20"/>
        </w:rPr>
        <w:t>dni od daty jego złożenia.</w:t>
      </w:r>
    </w:p>
    <w:p w:rsidR="0008311F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456E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lastRenderedPageBreak/>
        <w:t>Zamawiający i Wykonawca przystępujący do postępowania, zobowiązują się przetwarzać dane osobowe otrzymane od drugiej strony zgodnie z przepisami ustawy z dnia 29 sierpnia 1997r. o ochronie danych osobowych (Dz. U. z 2016 r. poz. 922 ze zm.)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(Dz. U. Nr 100, poz. 1024), a od dnia 25.05.2018r. zgodnie z zapisami Rozporządzenia Parlamentu Europejskiego i Rady (UE) 2016/679 z dnia 27 kwietnia 2016r. W 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>/46/WE (ogólne rozporządzenie o 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>Wykonawca składając ofertę w postępowaniu, wyraża zgodę na przetwarzanie, przekazanych przez niego danych osobowych w toku postępowania oraz realizacji umowy, w przypadku wyboru oferty Wykonawcy jako najkorzystniejszej pod względem kryteriów wskazanych w rozdz. XVII SIWZ, dla celów prowadzenia i archiwizacji oraz kontroli niniejszego postępowania przez Zamawiają</w:t>
      </w:r>
      <w:r w:rsidR="009456EB"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145B2C" w:rsidRPr="00B444B2" w:rsidRDefault="00145B2C" w:rsidP="00145B2C">
      <w:pPr>
        <w:pStyle w:val="normaltableau"/>
        <w:numPr>
          <w:ilvl w:val="0"/>
          <w:numId w:val="1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145B2C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145B2C" w:rsidRPr="00B444B2" w:rsidRDefault="00145B2C" w:rsidP="00145B2C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145B2C" w:rsidRDefault="00145B2C" w:rsidP="00145B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873646" w:rsidRPr="00034DEB" w:rsidRDefault="00873646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08311F" w:rsidRPr="00306C66" w:rsidRDefault="0008311F" w:rsidP="00306C66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953A5A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</w:p>
    <w:p w:rsidR="00F44951" w:rsidRDefault="00F44951" w:rsidP="0008311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</w:t>
      </w:r>
      <w:r w:rsidR="00306C66">
        <w:rPr>
          <w:rFonts w:ascii="Calibri" w:hAnsi="Calibri"/>
          <w:color w:val="000000" w:themeColor="text1"/>
          <w:sz w:val="20"/>
          <w:szCs w:val="20"/>
        </w:rPr>
        <w:t>cznik nr 2</w:t>
      </w:r>
      <w:r>
        <w:rPr>
          <w:rFonts w:ascii="Calibri" w:hAnsi="Calibri"/>
          <w:color w:val="000000" w:themeColor="text1"/>
          <w:sz w:val="20"/>
          <w:szCs w:val="20"/>
        </w:rPr>
        <w:t xml:space="preserve"> – Projekt umowy</w:t>
      </w:r>
    </w:p>
    <w:p w:rsidR="00822CF2" w:rsidRPr="00822CF2" w:rsidRDefault="00822CF2" w:rsidP="00822CF2">
      <w:pPr>
        <w:pStyle w:val="Akapitzlist"/>
        <w:numPr>
          <w:ilvl w:val="0"/>
          <w:numId w:val="3"/>
        </w:numPr>
        <w:tabs>
          <w:tab w:val="left" w:pos="2160"/>
        </w:tabs>
        <w:suppressAutoHyphens/>
        <w:spacing w:after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="000B0622">
        <w:rPr>
          <w:rFonts w:asciiTheme="minorHAnsi" w:hAnsiTheme="minorHAnsi"/>
          <w:color w:val="000000" w:themeColor="text1"/>
          <w:sz w:val="20"/>
          <w:szCs w:val="20"/>
        </w:rPr>
        <w:t xml:space="preserve"> -</w:t>
      </w:r>
      <w:r w:rsidRPr="00822CF2">
        <w:rPr>
          <w:rFonts w:asciiTheme="minorHAnsi" w:hAnsiTheme="minorHAnsi"/>
          <w:color w:val="000000" w:themeColor="text1"/>
          <w:sz w:val="20"/>
          <w:szCs w:val="20"/>
        </w:rPr>
        <w:t xml:space="preserve"> Projekt umowy RODO.</w:t>
      </w: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821B4" w:rsidRPr="000F15E0" w:rsidRDefault="000B0622" w:rsidP="000F15E0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  <w:t>Z</w:t>
      </w:r>
      <w:r w:rsidR="0008311F">
        <w:rPr>
          <w:rFonts w:ascii="Calibri" w:hAnsi="Calibri"/>
          <w:color w:val="000000" w:themeColor="text1"/>
          <w:sz w:val="20"/>
          <w:szCs w:val="20"/>
        </w:rPr>
        <w:t>atwierdził:</w:t>
      </w:r>
    </w:p>
    <w:sectPr w:rsidR="003821B4" w:rsidRPr="000F15E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45" w:rsidRDefault="00264F45" w:rsidP="000B0622">
      <w:r>
        <w:separator/>
      </w:r>
    </w:p>
  </w:endnote>
  <w:endnote w:type="continuationSeparator" w:id="1">
    <w:p w:rsidR="00264F45" w:rsidRDefault="00264F45" w:rsidP="000B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1688"/>
      <w:docPartObj>
        <w:docPartGallery w:val="Page Numbers (Bottom of Page)"/>
        <w:docPartUnique/>
      </w:docPartObj>
    </w:sdtPr>
    <w:sdtContent>
      <w:p w:rsidR="000B0622" w:rsidRDefault="008C0BFD">
        <w:pPr>
          <w:pStyle w:val="Stopka"/>
          <w:jc w:val="right"/>
        </w:pP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0B0622" w:rsidRPr="000B062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FD3F97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0B0622" w:rsidRDefault="000B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45" w:rsidRDefault="00264F45" w:rsidP="000B0622">
      <w:r>
        <w:separator/>
      </w:r>
    </w:p>
  </w:footnote>
  <w:footnote w:type="continuationSeparator" w:id="1">
    <w:p w:rsidR="00264F45" w:rsidRDefault="00264F45" w:rsidP="000B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F1B"/>
    <w:multiLevelType w:val="hybridMultilevel"/>
    <w:tmpl w:val="0CF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0A61"/>
    <w:multiLevelType w:val="hybridMultilevel"/>
    <w:tmpl w:val="A962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912108"/>
    <w:multiLevelType w:val="hybridMultilevel"/>
    <w:tmpl w:val="B2DE7D38"/>
    <w:lvl w:ilvl="0" w:tplc="A7B8B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4836"/>
    <w:multiLevelType w:val="hybridMultilevel"/>
    <w:tmpl w:val="4C8ADC32"/>
    <w:lvl w:ilvl="0" w:tplc="0946F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57B55"/>
    <w:multiLevelType w:val="hybridMultilevel"/>
    <w:tmpl w:val="98FC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4CBF"/>
    <w:multiLevelType w:val="hybridMultilevel"/>
    <w:tmpl w:val="E3BEB560"/>
    <w:lvl w:ilvl="0" w:tplc="C65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B0D7E"/>
    <w:multiLevelType w:val="hybridMultilevel"/>
    <w:tmpl w:val="58DAFFB2"/>
    <w:lvl w:ilvl="0" w:tplc="40AA3F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E17D2D"/>
    <w:multiLevelType w:val="hybridMultilevel"/>
    <w:tmpl w:val="DBA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17"/>
  </w:num>
  <w:num w:numId="8">
    <w:abstractNumId w:val="9"/>
  </w:num>
  <w:num w:numId="9">
    <w:abstractNumId w:val="15"/>
  </w:num>
  <w:num w:numId="10">
    <w:abstractNumId w:val="7"/>
  </w:num>
  <w:num w:numId="11">
    <w:abstractNumId w:val="21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1"/>
  </w:num>
  <w:num w:numId="20">
    <w:abstractNumId w:val="18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1F"/>
    <w:rsid w:val="00012DD1"/>
    <w:rsid w:val="0002342D"/>
    <w:rsid w:val="00026A09"/>
    <w:rsid w:val="000548AB"/>
    <w:rsid w:val="0007334F"/>
    <w:rsid w:val="000768A1"/>
    <w:rsid w:val="0008311F"/>
    <w:rsid w:val="000A1652"/>
    <w:rsid w:val="000A42B8"/>
    <w:rsid w:val="000B0622"/>
    <w:rsid w:val="000B6156"/>
    <w:rsid w:val="000E2377"/>
    <w:rsid w:val="000F15E0"/>
    <w:rsid w:val="00105E15"/>
    <w:rsid w:val="0012442B"/>
    <w:rsid w:val="00125B71"/>
    <w:rsid w:val="00145B2C"/>
    <w:rsid w:val="00146D15"/>
    <w:rsid w:val="001633ED"/>
    <w:rsid w:val="00182C01"/>
    <w:rsid w:val="001B22EC"/>
    <w:rsid w:val="002136AE"/>
    <w:rsid w:val="002225F4"/>
    <w:rsid w:val="00230A04"/>
    <w:rsid w:val="00235502"/>
    <w:rsid w:val="002461D3"/>
    <w:rsid w:val="00250A35"/>
    <w:rsid w:val="002606F7"/>
    <w:rsid w:val="00264F45"/>
    <w:rsid w:val="0026687F"/>
    <w:rsid w:val="00277BD1"/>
    <w:rsid w:val="002A0C74"/>
    <w:rsid w:val="002B1534"/>
    <w:rsid w:val="002B6676"/>
    <w:rsid w:val="003050DE"/>
    <w:rsid w:val="00306C66"/>
    <w:rsid w:val="00322D51"/>
    <w:rsid w:val="003473EC"/>
    <w:rsid w:val="003821B4"/>
    <w:rsid w:val="00382C66"/>
    <w:rsid w:val="00397DA4"/>
    <w:rsid w:val="003C23CB"/>
    <w:rsid w:val="003C3B42"/>
    <w:rsid w:val="00406682"/>
    <w:rsid w:val="00452236"/>
    <w:rsid w:val="00464A49"/>
    <w:rsid w:val="00492951"/>
    <w:rsid w:val="0049758A"/>
    <w:rsid w:val="004C7F56"/>
    <w:rsid w:val="004E00CB"/>
    <w:rsid w:val="004E40BA"/>
    <w:rsid w:val="00515408"/>
    <w:rsid w:val="00525D1C"/>
    <w:rsid w:val="00542B4B"/>
    <w:rsid w:val="005576DF"/>
    <w:rsid w:val="00573E4B"/>
    <w:rsid w:val="00597117"/>
    <w:rsid w:val="005B0B96"/>
    <w:rsid w:val="005C0A6E"/>
    <w:rsid w:val="005C5569"/>
    <w:rsid w:val="005D0CD4"/>
    <w:rsid w:val="005D6A0F"/>
    <w:rsid w:val="005E206D"/>
    <w:rsid w:val="005E24B4"/>
    <w:rsid w:val="006942EE"/>
    <w:rsid w:val="006F19AC"/>
    <w:rsid w:val="006F619C"/>
    <w:rsid w:val="00712391"/>
    <w:rsid w:val="00722048"/>
    <w:rsid w:val="00773A3F"/>
    <w:rsid w:val="00790E2D"/>
    <w:rsid w:val="00795836"/>
    <w:rsid w:val="007B116B"/>
    <w:rsid w:val="007B4A25"/>
    <w:rsid w:val="007E1A02"/>
    <w:rsid w:val="007E4F8D"/>
    <w:rsid w:val="008172B8"/>
    <w:rsid w:val="00822CF2"/>
    <w:rsid w:val="00835BE3"/>
    <w:rsid w:val="0086226D"/>
    <w:rsid w:val="0086629C"/>
    <w:rsid w:val="00873646"/>
    <w:rsid w:val="00887A1E"/>
    <w:rsid w:val="008C0BFD"/>
    <w:rsid w:val="008E11D1"/>
    <w:rsid w:val="008E39F2"/>
    <w:rsid w:val="00942698"/>
    <w:rsid w:val="009456EB"/>
    <w:rsid w:val="00953A5A"/>
    <w:rsid w:val="00976264"/>
    <w:rsid w:val="00976310"/>
    <w:rsid w:val="009768FE"/>
    <w:rsid w:val="00982E8F"/>
    <w:rsid w:val="009A4BDB"/>
    <w:rsid w:val="009B037B"/>
    <w:rsid w:val="009C508C"/>
    <w:rsid w:val="009D6783"/>
    <w:rsid w:val="009D7163"/>
    <w:rsid w:val="009F29FA"/>
    <w:rsid w:val="00A91CF0"/>
    <w:rsid w:val="00A9743E"/>
    <w:rsid w:val="00AB55AF"/>
    <w:rsid w:val="00AF04C3"/>
    <w:rsid w:val="00B20627"/>
    <w:rsid w:val="00B40E26"/>
    <w:rsid w:val="00B60303"/>
    <w:rsid w:val="00B879C9"/>
    <w:rsid w:val="00BC133B"/>
    <w:rsid w:val="00BC783E"/>
    <w:rsid w:val="00BE2D5D"/>
    <w:rsid w:val="00BF2F18"/>
    <w:rsid w:val="00C249DE"/>
    <w:rsid w:val="00C32D48"/>
    <w:rsid w:val="00C37818"/>
    <w:rsid w:val="00C42ECC"/>
    <w:rsid w:val="00C6261A"/>
    <w:rsid w:val="00CA331D"/>
    <w:rsid w:val="00CA4CC4"/>
    <w:rsid w:val="00CC6150"/>
    <w:rsid w:val="00CE34D9"/>
    <w:rsid w:val="00CF36A0"/>
    <w:rsid w:val="00CF4EFA"/>
    <w:rsid w:val="00D2604D"/>
    <w:rsid w:val="00D4119F"/>
    <w:rsid w:val="00D4241B"/>
    <w:rsid w:val="00D648EE"/>
    <w:rsid w:val="00DA2261"/>
    <w:rsid w:val="00DB2154"/>
    <w:rsid w:val="00DC423F"/>
    <w:rsid w:val="00DD5F30"/>
    <w:rsid w:val="00E23723"/>
    <w:rsid w:val="00E37EC5"/>
    <w:rsid w:val="00E46C02"/>
    <w:rsid w:val="00E54BE9"/>
    <w:rsid w:val="00E870FC"/>
    <w:rsid w:val="00EB10EF"/>
    <w:rsid w:val="00F11658"/>
    <w:rsid w:val="00F146B6"/>
    <w:rsid w:val="00F1631B"/>
    <w:rsid w:val="00F36C58"/>
    <w:rsid w:val="00F44951"/>
    <w:rsid w:val="00F513D1"/>
    <w:rsid w:val="00F77B25"/>
    <w:rsid w:val="00FD3B34"/>
    <w:rsid w:val="00FD3F97"/>
    <w:rsid w:val="00FE20C3"/>
    <w:rsid w:val="00FE700B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1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5B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5B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B0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pcm.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8C0-6DC6-4ADB-875B-21F950C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2337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2023-11-22T12:25:00Z</cp:lastPrinted>
  <dcterms:created xsi:type="dcterms:W3CDTF">2017-07-04T12:26:00Z</dcterms:created>
  <dcterms:modified xsi:type="dcterms:W3CDTF">2023-12-06T09:41:00Z</dcterms:modified>
</cp:coreProperties>
</file>