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r w:rsidRPr="007C10F6">
        <w:rPr>
          <w:rFonts w:ascii="Calibri" w:hAnsi="Calibri"/>
          <w:sz w:val="20"/>
          <w:szCs w:val="20"/>
          <w:lang w:val="en-US"/>
        </w:rPr>
        <w:t>pcm@pcm.prudnik.pl</w:t>
      </w:r>
    </w:p>
    <w:p w:rsidR="00F46D67" w:rsidRDefault="00F46D67" w:rsidP="00586B4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r w:rsidRPr="007C10F6">
        <w:rPr>
          <w:rFonts w:ascii="Calibri" w:hAnsi="Calibri"/>
          <w:sz w:val="20"/>
          <w:szCs w:val="20"/>
        </w:rPr>
        <w:t>www.pcm.prudnik.pl</w:t>
      </w:r>
    </w:p>
    <w:p w:rsidR="00586B47" w:rsidRPr="00586B47" w:rsidRDefault="00586B47" w:rsidP="003B4EA5">
      <w:pPr>
        <w:rPr>
          <w:rFonts w:ascii="Calibri" w:hAnsi="Calibri"/>
          <w:sz w:val="20"/>
          <w:szCs w:val="20"/>
        </w:rPr>
      </w:pPr>
    </w:p>
    <w:p w:rsidR="00F46D67" w:rsidRPr="00F673D7" w:rsidRDefault="00790ACD" w:rsidP="003B4EA5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Nr postępowania</w:t>
      </w:r>
      <w:r w:rsidRPr="005E0C6D">
        <w:rPr>
          <w:rFonts w:ascii="Calibri" w:hAnsi="Calibri" w:cs="Arial"/>
          <w:b/>
          <w:sz w:val="22"/>
          <w:szCs w:val="22"/>
        </w:rPr>
        <w:t xml:space="preserve">: </w:t>
      </w:r>
      <w:r w:rsidR="00E90102">
        <w:rPr>
          <w:rFonts w:ascii="Calibri" w:hAnsi="Calibri" w:cs="Arial"/>
          <w:b/>
          <w:sz w:val="22"/>
          <w:szCs w:val="22"/>
        </w:rPr>
        <w:t>K/1</w:t>
      </w:r>
      <w:r w:rsidR="00B215D2">
        <w:rPr>
          <w:rFonts w:ascii="Calibri" w:hAnsi="Calibri" w:cs="Arial"/>
          <w:b/>
          <w:sz w:val="22"/>
          <w:szCs w:val="22"/>
        </w:rPr>
        <w:t>/</w:t>
      </w:r>
      <w:r w:rsidR="007C10F6">
        <w:rPr>
          <w:rFonts w:ascii="Calibri" w:hAnsi="Calibri" w:cs="Arial"/>
          <w:b/>
          <w:sz w:val="22"/>
          <w:szCs w:val="22"/>
        </w:rPr>
        <w:t>X</w:t>
      </w:r>
      <w:r w:rsidR="00E90102">
        <w:rPr>
          <w:rFonts w:ascii="Calibri" w:hAnsi="Calibri" w:cs="Arial"/>
          <w:b/>
          <w:sz w:val="22"/>
          <w:szCs w:val="22"/>
        </w:rPr>
        <w:t>I</w:t>
      </w:r>
      <w:r w:rsidR="004D3FF9">
        <w:rPr>
          <w:rFonts w:ascii="Calibri" w:hAnsi="Calibri" w:cs="Arial"/>
          <w:b/>
          <w:sz w:val="22"/>
          <w:szCs w:val="22"/>
        </w:rPr>
        <w:t>I</w:t>
      </w:r>
      <w:r w:rsidR="005070F6">
        <w:rPr>
          <w:rFonts w:ascii="Calibri" w:hAnsi="Calibri" w:cs="Arial"/>
          <w:b/>
          <w:sz w:val="22"/>
          <w:szCs w:val="22"/>
        </w:rPr>
        <w:t>/2023</w:t>
      </w:r>
      <w:r w:rsidR="005070F6">
        <w:rPr>
          <w:rFonts w:ascii="Calibri" w:hAnsi="Calibri" w:cs="Arial"/>
          <w:b/>
          <w:sz w:val="22"/>
          <w:szCs w:val="22"/>
        </w:rPr>
        <w:tab/>
      </w:r>
      <w:r w:rsidRPr="005E0C6D">
        <w:rPr>
          <w:rFonts w:ascii="Calibri" w:hAnsi="Calibri" w:cs="Arial"/>
          <w:b/>
          <w:sz w:val="22"/>
          <w:szCs w:val="22"/>
        </w:rPr>
        <w:tab/>
      </w:r>
      <w:r w:rsidR="007C10F6">
        <w:rPr>
          <w:rFonts w:ascii="Calibri" w:hAnsi="Calibri" w:cs="Arial"/>
          <w:b/>
          <w:sz w:val="22"/>
          <w:szCs w:val="22"/>
        </w:rPr>
        <w:tab/>
      </w:r>
      <w:r w:rsidR="007C10F6">
        <w:rPr>
          <w:rFonts w:ascii="Calibri" w:hAnsi="Calibri" w:cs="Arial"/>
          <w:b/>
          <w:sz w:val="22"/>
          <w:szCs w:val="22"/>
        </w:rPr>
        <w:tab/>
      </w:r>
      <w:r w:rsidR="00E34AD9">
        <w:rPr>
          <w:rFonts w:ascii="Calibri" w:hAnsi="Calibri" w:cs="Arial"/>
          <w:b/>
          <w:sz w:val="22"/>
          <w:szCs w:val="22"/>
        </w:rPr>
        <w:tab/>
      </w:r>
      <w:r w:rsidR="00B215D2">
        <w:rPr>
          <w:rFonts w:ascii="Calibri" w:hAnsi="Calibri" w:cs="Arial"/>
          <w:b/>
          <w:sz w:val="22"/>
          <w:szCs w:val="22"/>
        </w:rPr>
        <w:t xml:space="preserve">Prudnik dn. </w:t>
      </w:r>
      <w:r w:rsidR="007C10F6">
        <w:rPr>
          <w:rFonts w:ascii="Calibri" w:hAnsi="Calibri" w:cs="Arial"/>
          <w:b/>
          <w:sz w:val="22"/>
          <w:szCs w:val="22"/>
        </w:rPr>
        <w:t>11.1</w:t>
      </w:r>
      <w:r w:rsidR="00E90102">
        <w:rPr>
          <w:rFonts w:ascii="Calibri" w:hAnsi="Calibri" w:cs="Arial"/>
          <w:b/>
          <w:sz w:val="22"/>
          <w:szCs w:val="22"/>
        </w:rPr>
        <w:t>2</w:t>
      </w:r>
      <w:r w:rsidR="005070F6">
        <w:rPr>
          <w:rFonts w:ascii="Calibri" w:hAnsi="Calibri" w:cs="Arial"/>
          <w:b/>
          <w:sz w:val="22"/>
          <w:szCs w:val="22"/>
        </w:rPr>
        <w:t>.2023</w:t>
      </w:r>
      <w:r w:rsidR="006B488F">
        <w:rPr>
          <w:rFonts w:ascii="Calibri" w:hAnsi="Calibri" w:cs="Arial"/>
          <w:b/>
          <w:sz w:val="22"/>
          <w:szCs w:val="22"/>
        </w:rPr>
        <w:t>r.</w:t>
      </w:r>
    </w:p>
    <w:p w:rsidR="00F46D67" w:rsidRPr="00C5772A" w:rsidRDefault="00E34AD9" w:rsidP="00F46D67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F46D67" w:rsidRPr="00053296">
        <w:rPr>
          <w:rFonts w:ascii="Calibri" w:hAnsi="Calibri"/>
          <w:sz w:val="20"/>
          <w:szCs w:val="20"/>
        </w:rPr>
        <w:t xml:space="preserve"> </w:t>
      </w:r>
      <w:r w:rsidR="00F46D67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F46D67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F46D67" w:rsidP="00F168E7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F46D67" w:rsidRPr="00D3022E" w:rsidRDefault="00F46D67" w:rsidP="00F168E7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 w:rsidR="00FF1505">
        <w:rPr>
          <w:rFonts w:ascii="Calibri" w:hAnsi="Calibri"/>
          <w:color w:val="000000" w:themeColor="text1"/>
          <w:sz w:val="20"/>
          <w:szCs w:val="20"/>
        </w:rPr>
        <w:t xml:space="preserve"> oraz</w:t>
      </w:r>
      <w:r>
        <w:rPr>
          <w:rFonts w:ascii="Calibri" w:hAnsi="Calibri"/>
          <w:color w:val="000000" w:themeColor="text1"/>
          <w:sz w:val="20"/>
          <w:szCs w:val="20"/>
        </w:rPr>
        <w:t xml:space="preserve"> załączni</w:t>
      </w:r>
      <w:r w:rsidR="00FF1505">
        <w:rPr>
          <w:rFonts w:ascii="Calibri" w:hAnsi="Calibri"/>
          <w:color w:val="000000" w:themeColor="text1"/>
          <w:sz w:val="20"/>
          <w:szCs w:val="20"/>
        </w:rPr>
        <w:t>kach.</w:t>
      </w:r>
    </w:p>
    <w:p w:rsidR="00F46D67" w:rsidRPr="003B4EA5" w:rsidRDefault="00F46D67" w:rsidP="00F168E7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F168E7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D3022E">
        <w:rPr>
          <w:rFonts w:ascii="Calibri" w:hAnsi="Calibri"/>
          <w:color w:val="000000" w:themeColor="text1"/>
          <w:sz w:val="20"/>
          <w:szCs w:val="20"/>
        </w:rPr>
        <w:t>Prudniku</w:t>
      </w:r>
      <w:r w:rsidRPr="003B4EA5">
        <w:rPr>
          <w:rFonts w:ascii="Calibri" w:hAnsi="Calibri"/>
          <w:color w:val="000000" w:themeColor="text1"/>
          <w:sz w:val="20"/>
          <w:szCs w:val="20"/>
        </w:rPr>
        <w:t>”.</w:t>
      </w:r>
    </w:p>
    <w:p w:rsidR="00F46D67" w:rsidRPr="00D3022E" w:rsidRDefault="00F46D67" w:rsidP="003B4EA5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86B47" w:rsidRPr="00586B47" w:rsidRDefault="00E34AD9" w:rsidP="00F46D67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adres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 w:rsidR="009033A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F46D67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F46D67" w:rsidRPr="005B6CD3" w:rsidRDefault="00DA2CE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t</w:t>
      </w:r>
      <w:r w:rsidR="00F46D67" w:rsidRPr="005B6CD3">
        <w:rPr>
          <w:rFonts w:ascii="Calibri" w:hAnsi="Calibri"/>
          <w:color w:val="000000" w:themeColor="text1"/>
          <w:sz w:val="20"/>
          <w:szCs w:val="20"/>
        </w:rPr>
        <w:t>el</w:t>
      </w:r>
      <w:r w:rsidR="00F46D67">
        <w:rPr>
          <w:rFonts w:ascii="Calibri" w:hAnsi="Calibri"/>
          <w:color w:val="000000" w:themeColor="text1"/>
          <w:sz w:val="20"/>
          <w:szCs w:val="20"/>
        </w:rPr>
        <w:t>.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3B4EA5">
        <w:rPr>
          <w:rFonts w:ascii="Calibri" w:hAnsi="Calibri"/>
          <w:color w:val="000000" w:themeColor="text1"/>
          <w:sz w:val="20"/>
          <w:szCs w:val="20"/>
        </w:rPr>
        <w:t>77 4067890,</w:t>
      </w:r>
    </w:p>
    <w:p w:rsidR="00F46D67" w:rsidRPr="005B6CD3" w:rsidRDefault="00F46D67" w:rsidP="00F46D67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E90102" w:rsidRDefault="00F46D67" w:rsidP="00E90102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</w:t>
      </w:r>
      <w:r>
        <w:rPr>
          <w:b/>
          <w:bCs/>
          <w:color w:val="000000" w:themeColor="text1"/>
          <w:sz w:val="20"/>
          <w:szCs w:val="20"/>
        </w:rPr>
        <w:t>est świadczenie usług</w:t>
      </w:r>
      <w:r w:rsidRPr="00A417EA">
        <w:rPr>
          <w:b/>
          <w:bCs/>
          <w:color w:val="000000" w:themeColor="text1"/>
          <w:sz w:val="20"/>
          <w:szCs w:val="20"/>
        </w:rPr>
        <w:t xml:space="preserve"> w rodzaju:</w:t>
      </w:r>
    </w:p>
    <w:p w:rsidR="004D6530" w:rsidRPr="00E90102" w:rsidRDefault="00E90102" w:rsidP="007C10F6">
      <w:pPr>
        <w:pStyle w:val="Akapitzlist"/>
        <w:suppressAutoHyphens/>
        <w:spacing w:after="0"/>
        <w:ind w:left="0"/>
        <w:jc w:val="both"/>
        <w:rPr>
          <w:b/>
          <w:bCs/>
          <w:color w:val="000000" w:themeColor="text1"/>
          <w:sz w:val="20"/>
          <w:szCs w:val="20"/>
        </w:rPr>
      </w:pPr>
      <w:r w:rsidRPr="00E90102">
        <w:rPr>
          <w:rFonts w:asciiTheme="minorHAnsi" w:hAnsiTheme="minorHAnsi" w:cstheme="minorHAnsi"/>
          <w:sz w:val="20"/>
          <w:szCs w:val="20"/>
        </w:rPr>
        <w:t xml:space="preserve">„Świadczenie usług zdrowotnych w zakresie </w:t>
      </w:r>
      <w:r w:rsidR="007C10F6">
        <w:rPr>
          <w:rFonts w:asciiTheme="minorHAnsi" w:hAnsiTheme="minorHAnsi" w:cstheme="minorHAnsi"/>
          <w:sz w:val="20"/>
          <w:szCs w:val="20"/>
        </w:rPr>
        <w:t xml:space="preserve">procedur medycznych </w:t>
      </w:r>
      <w:r w:rsidR="007C10F6">
        <w:rPr>
          <w:rFonts w:asciiTheme="minorHAnsi" w:hAnsiTheme="minorHAnsi" w:cstheme="minorHAnsi"/>
          <w:iCs/>
          <w:color w:val="000000"/>
          <w:spacing w:val="-4"/>
          <w:sz w:val="20"/>
          <w:szCs w:val="20"/>
        </w:rPr>
        <w:t>pulmonologii</w:t>
      </w:r>
      <w:r w:rsidRPr="00E90102">
        <w:rPr>
          <w:rFonts w:asciiTheme="minorHAnsi" w:hAnsiTheme="minorHAnsi" w:cstheme="minorHAnsi"/>
          <w:iCs/>
          <w:color w:val="000000"/>
          <w:spacing w:val="-4"/>
          <w:sz w:val="20"/>
          <w:szCs w:val="20"/>
        </w:rPr>
        <w:t>.”</w:t>
      </w:r>
      <w:r>
        <w:rPr>
          <w:rFonts w:asciiTheme="minorHAnsi" w:hAnsiTheme="minorHAnsi" w:cstheme="minorHAnsi"/>
          <w:iCs/>
          <w:color w:val="000000"/>
          <w:spacing w:val="-4"/>
          <w:sz w:val="20"/>
          <w:szCs w:val="20"/>
        </w:rPr>
        <w:t xml:space="preserve"> </w:t>
      </w:r>
      <w:r w:rsidR="007C10F6">
        <w:rPr>
          <w:sz w:val="20"/>
          <w:szCs w:val="20"/>
        </w:rPr>
        <w:t>W okresie do 3 lat od dnia 01.01.2024</w:t>
      </w:r>
      <w:r w:rsidR="005070F6" w:rsidRPr="00E90102">
        <w:rPr>
          <w:sz w:val="20"/>
          <w:szCs w:val="20"/>
        </w:rPr>
        <w:t>r.</w:t>
      </w:r>
    </w:p>
    <w:p w:rsidR="00590BDA" w:rsidRDefault="00F236F2" w:rsidP="007C10F6">
      <w:pPr>
        <w:pStyle w:val="Akapitzlist"/>
        <w:suppressAutoHyphens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Planowane zatrudnienie:</w:t>
      </w:r>
      <w:r w:rsidR="00CD5639">
        <w:rPr>
          <w:rFonts w:asciiTheme="minorHAnsi" w:hAnsiTheme="minorHAnsi"/>
          <w:sz w:val="20"/>
          <w:szCs w:val="20"/>
        </w:rPr>
        <w:t xml:space="preserve"> </w:t>
      </w:r>
      <w:r w:rsidR="005070F6">
        <w:rPr>
          <w:rFonts w:asciiTheme="minorHAnsi" w:hAnsiTheme="minorHAnsi"/>
          <w:sz w:val="20"/>
          <w:szCs w:val="20"/>
        </w:rPr>
        <w:t xml:space="preserve">minimum </w:t>
      </w:r>
      <w:r w:rsidR="00E90102">
        <w:rPr>
          <w:rFonts w:asciiTheme="minorHAnsi" w:hAnsiTheme="minorHAnsi"/>
          <w:sz w:val="20"/>
          <w:szCs w:val="20"/>
        </w:rPr>
        <w:t>2</w:t>
      </w:r>
      <w:r w:rsidR="004D6530">
        <w:rPr>
          <w:rFonts w:asciiTheme="minorHAnsi" w:hAnsiTheme="minorHAnsi"/>
          <w:sz w:val="20"/>
          <w:szCs w:val="20"/>
        </w:rPr>
        <w:t xml:space="preserve"> lekarz</w:t>
      </w:r>
      <w:r w:rsidR="00E90102">
        <w:rPr>
          <w:rFonts w:asciiTheme="minorHAnsi" w:hAnsiTheme="minorHAnsi"/>
          <w:sz w:val="20"/>
          <w:szCs w:val="20"/>
        </w:rPr>
        <w:t>y.</w:t>
      </w:r>
    </w:p>
    <w:p w:rsidR="00586B47" w:rsidRDefault="00590BDA" w:rsidP="007C10F6">
      <w:pPr>
        <w:pStyle w:val="Akapitzlist"/>
        <w:suppressAutoHyphens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Ilość dyżurów uzależniona będzie od potrzeb Zamawiającego.</w:t>
      </w:r>
    </w:p>
    <w:p w:rsidR="004D6530" w:rsidRPr="00D34EEA" w:rsidRDefault="004D6530" w:rsidP="00D34EEA">
      <w:pPr>
        <w:pStyle w:val="Akapitzlist"/>
        <w:suppressAutoHyphens/>
        <w:ind w:left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5F0AA0" w:rsidRPr="00C97B33" w:rsidRDefault="00F46D67" w:rsidP="00C97B33">
      <w:pPr>
        <w:pStyle w:val="Akapitzlist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Szczegółowe informacje dotyczące</w:t>
      </w:r>
      <w:r w:rsidR="00C97B33">
        <w:rPr>
          <w:rFonts w:asciiTheme="minorHAnsi" w:hAnsiTheme="minorHAnsi"/>
          <w:sz w:val="20"/>
          <w:szCs w:val="20"/>
        </w:rPr>
        <w:t xml:space="preserve"> warunkó</w:t>
      </w:r>
      <w:r w:rsidR="00342685">
        <w:rPr>
          <w:rFonts w:asciiTheme="minorHAnsi" w:hAnsiTheme="minorHAnsi"/>
          <w:sz w:val="20"/>
          <w:szCs w:val="20"/>
        </w:rPr>
        <w:t>w udzielania świadczeń</w:t>
      </w:r>
      <w:r w:rsidR="007006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można uzyskać u </w:t>
      </w:r>
      <w:r w:rsidR="006B488F">
        <w:rPr>
          <w:rFonts w:asciiTheme="minorHAnsi" w:hAnsiTheme="minorHAnsi"/>
          <w:sz w:val="20"/>
          <w:szCs w:val="20"/>
        </w:rPr>
        <w:t>Prezesa Zarządu</w:t>
      </w:r>
      <w:r>
        <w:rPr>
          <w:rFonts w:asciiTheme="minorHAnsi" w:hAnsiTheme="minorHAnsi"/>
          <w:sz w:val="20"/>
          <w:szCs w:val="20"/>
        </w:rPr>
        <w:t>.</w:t>
      </w:r>
      <w:r w:rsidR="003A738D">
        <w:rPr>
          <w:rFonts w:asciiTheme="minorHAnsi" w:hAnsiTheme="minorHAnsi"/>
          <w:sz w:val="20"/>
          <w:szCs w:val="20"/>
        </w:rPr>
        <w:t xml:space="preserve"> Kontakt przez Sekretariat Zarządu </w:t>
      </w:r>
      <w:r w:rsidR="00D34EEA">
        <w:rPr>
          <w:rFonts w:asciiTheme="minorHAnsi" w:hAnsiTheme="minorHAnsi"/>
          <w:b/>
          <w:sz w:val="20"/>
          <w:szCs w:val="20"/>
        </w:rPr>
        <w:t>t</w:t>
      </w:r>
      <w:r w:rsidR="005C4B56">
        <w:rPr>
          <w:rFonts w:asciiTheme="minorHAnsi" w:hAnsiTheme="minorHAnsi"/>
          <w:b/>
          <w:sz w:val="20"/>
          <w:szCs w:val="20"/>
        </w:rPr>
        <w:t>el.</w:t>
      </w:r>
      <w:r w:rsidR="003A738D" w:rsidRPr="003A738D">
        <w:rPr>
          <w:rFonts w:asciiTheme="minorHAnsi" w:hAnsiTheme="minorHAnsi"/>
          <w:b/>
          <w:sz w:val="20"/>
          <w:szCs w:val="20"/>
        </w:rPr>
        <w:t xml:space="preserve"> 77 406789</w:t>
      </w:r>
      <w:r w:rsidR="006A2E95">
        <w:rPr>
          <w:rFonts w:asciiTheme="minorHAnsi" w:hAnsiTheme="minorHAnsi"/>
          <w:b/>
          <w:sz w:val="20"/>
          <w:szCs w:val="20"/>
        </w:rPr>
        <w:t>0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F46D67" w:rsidRPr="00D3022E" w:rsidRDefault="00F46D67" w:rsidP="00F46D67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F46D67" w:rsidRPr="00D3022E" w:rsidRDefault="00F46D67" w:rsidP="00795A83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DA2CE7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</w:t>
      </w:r>
      <w:r w:rsidR="00722E5E">
        <w:rPr>
          <w:rFonts w:ascii="Calibri" w:hAnsi="Calibri"/>
          <w:color w:val="000000" w:themeColor="text1"/>
          <w:sz w:val="20"/>
          <w:szCs w:val="20"/>
        </w:rPr>
        <w:t>ch: o</w:t>
      </w:r>
      <w:r w:rsidR="00D34EEA">
        <w:rPr>
          <w:rFonts w:ascii="Calibri" w:hAnsi="Calibri"/>
          <w:color w:val="000000" w:themeColor="text1"/>
          <w:sz w:val="20"/>
          <w:szCs w:val="20"/>
        </w:rPr>
        <w:t xml:space="preserve">d dnia </w:t>
      </w:r>
      <w:r w:rsidR="007C10F6">
        <w:rPr>
          <w:rFonts w:ascii="Calibri" w:hAnsi="Calibri"/>
          <w:color w:val="000000" w:themeColor="text1"/>
          <w:sz w:val="20"/>
          <w:szCs w:val="20"/>
        </w:rPr>
        <w:t>01.01.2024</w:t>
      </w:r>
      <w:r w:rsidR="00590BDA">
        <w:rPr>
          <w:rFonts w:ascii="Calibri" w:hAnsi="Calibri"/>
          <w:color w:val="000000" w:themeColor="text1"/>
          <w:sz w:val="20"/>
          <w:szCs w:val="20"/>
        </w:rPr>
        <w:t>r</w:t>
      </w:r>
      <w:r w:rsidR="004D6530">
        <w:rPr>
          <w:rFonts w:ascii="Calibri" w:hAnsi="Calibri"/>
          <w:color w:val="000000" w:themeColor="text1"/>
          <w:sz w:val="20"/>
          <w:szCs w:val="20"/>
        </w:rPr>
        <w:t>. Okres obowiązywania umowy do 3</w:t>
      </w:r>
      <w:r w:rsidR="00722E5E">
        <w:rPr>
          <w:rFonts w:ascii="Calibri" w:hAnsi="Calibri"/>
          <w:color w:val="000000" w:themeColor="text1"/>
          <w:sz w:val="20"/>
          <w:szCs w:val="20"/>
        </w:rPr>
        <w:t xml:space="preserve"> lat.</w:t>
      </w:r>
    </w:p>
    <w:p w:rsidR="00F46D67" w:rsidRDefault="00F46D67" w:rsidP="00795A83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Arial" w:hAnsi="Calibri"/>
          <w:color w:val="000000" w:themeColor="text1"/>
          <w:sz w:val="20"/>
          <w:szCs w:val="20"/>
        </w:rPr>
        <w:t>Zamawiający zastrzega sobie prawo podpisania umowy z więcej niż jednym wykonawcą w przypadk</w:t>
      </w:r>
      <w:r w:rsidR="00795A83">
        <w:rPr>
          <w:rFonts w:ascii="Calibri" w:eastAsia="Arial" w:hAnsi="Calibri"/>
          <w:color w:val="000000" w:themeColor="text1"/>
          <w:sz w:val="20"/>
          <w:szCs w:val="20"/>
        </w:rPr>
        <w:t>u</w:t>
      </w:r>
      <w:r>
        <w:rPr>
          <w:rFonts w:ascii="Calibri" w:eastAsia="Arial" w:hAnsi="Calibri"/>
          <w:color w:val="000000" w:themeColor="text1"/>
          <w:sz w:val="20"/>
          <w:szCs w:val="20"/>
        </w:rPr>
        <w:t xml:space="preserve"> gdy złożona oferta nie zaspakaja w pełni potrzeb Zamawiającego.</w:t>
      </w:r>
    </w:p>
    <w:p w:rsidR="00257034" w:rsidRDefault="00257034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Prawo udziału w konkursie ofert posiad</w:t>
      </w:r>
      <w:r w:rsidR="007C10F6">
        <w:rPr>
          <w:rFonts w:ascii="Calibri" w:hAnsi="Calibri"/>
          <w:color w:val="000000" w:themeColor="text1"/>
          <w:sz w:val="20"/>
          <w:szCs w:val="20"/>
        </w:rPr>
        <w:t>ają następujące osoby/podmioty:</w:t>
      </w:r>
    </w:p>
    <w:p w:rsidR="00F46D67" w:rsidRPr="00D3022E" w:rsidRDefault="00F46D67" w:rsidP="00F46D67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Symbol" w:hAnsi="Calibri" w:cs="Symbol"/>
          <w:color w:val="000000" w:themeColor="text1"/>
          <w:sz w:val="20"/>
          <w:szCs w:val="20"/>
        </w:rPr>
        <w:t xml:space="preserve">    - </w:t>
      </w:r>
      <w:r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</w:t>
      </w:r>
      <w:r>
        <w:rPr>
          <w:rFonts w:ascii="Calibri" w:hAnsi="Calibri"/>
          <w:color w:val="000000" w:themeColor="text1"/>
          <w:sz w:val="20"/>
          <w:szCs w:val="20"/>
        </w:rPr>
        <w:t xml:space="preserve"> na udzielanie świadczeń zdrowotnych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w zakresie określonym w opisie przedmiotu zamówienia</w:t>
      </w:r>
    </w:p>
    <w:p w:rsidR="00F46D67" w:rsidRDefault="00F46D67" w:rsidP="00F46D67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 xml:space="preserve">    - posiadające odpowi</w:t>
      </w:r>
      <w:r>
        <w:rPr>
          <w:rFonts w:ascii="Calibri" w:hAnsi="Calibri"/>
          <w:color w:val="000000" w:themeColor="text1"/>
          <w:sz w:val="20"/>
          <w:szCs w:val="20"/>
        </w:rPr>
        <w:t>ednie kwalifikacje/uprawnienia:</w:t>
      </w:r>
    </w:p>
    <w:p w:rsidR="005C4B56" w:rsidRPr="00C277A4" w:rsidRDefault="0031228D" w:rsidP="008142A9">
      <w:pPr>
        <w:pStyle w:val="Akapitzlist"/>
        <w:numPr>
          <w:ilvl w:val="0"/>
          <w:numId w:val="16"/>
        </w:numPr>
        <w:suppressAutoHyphens/>
        <w:jc w:val="both"/>
        <w:rPr>
          <w:rFonts w:cs="Arial"/>
          <w:b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>Minimalne wymagania:</w:t>
      </w:r>
      <w:r w:rsidR="00D34EEA">
        <w:rPr>
          <w:rFonts w:asciiTheme="minorHAnsi" w:hAnsiTheme="minorHAnsi"/>
          <w:sz w:val="20"/>
          <w:szCs w:val="20"/>
        </w:rPr>
        <w:t xml:space="preserve"> </w:t>
      </w:r>
      <w:r w:rsidR="004D35EC" w:rsidRPr="0031228D">
        <w:rPr>
          <w:rFonts w:asciiTheme="minorHAnsi" w:hAnsiTheme="minorHAnsi"/>
          <w:b/>
          <w:sz w:val="20"/>
          <w:szCs w:val="20"/>
        </w:rPr>
        <w:t>specjalizacj</w:t>
      </w:r>
      <w:r w:rsidR="00D34EEA">
        <w:rPr>
          <w:rFonts w:asciiTheme="minorHAnsi" w:hAnsiTheme="minorHAnsi"/>
          <w:b/>
          <w:sz w:val="20"/>
          <w:szCs w:val="20"/>
        </w:rPr>
        <w:t>a</w:t>
      </w:r>
      <w:r w:rsidR="00C277A4">
        <w:rPr>
          <w:rStyle w:val="Hipercze"/>
          <w:rFonts w:ascii="Arial" w:hAnsi="Arial" w:cs="Arial"/>
          <w:b/>
          <w:bCs/>
          <w:i/>
          <w:iCs/>
          <w:color w:val="444444"/>
          <w:u w:val="none"/>
          <w:shd w:val="clear" w:color="auto" w:fill="FFFFFF"/>
        </w:rPr>
        <w:t xml:space="preserve"> </w:t>
      </w:r>
      <w:r w:rsidR="003763BC" w:rsidRPr="00C277A4">
        <w:rPr>
          <w:rStyle w:val="Hipercze"/>
          <w:rFonts w:asciiTheme="minorHAnsi" w:hAnsiTheme="minorHAnsi" w:cs="Arial"/>
          <w:b/>
          <w:bCs/>
          <w:iCs/>
          <w:color w:val="auto"/>
          <w:sz w:val="18"/>
          <w:szCs w:val="18"/>
          <w:u w:val="none"/>
          <w:shd w:val="clear" w:color="auto" w:fill="FFFFFF"/>
        </w:rPr>
        <w:t>w zakresie</w:t>
      </w:r>
      <w:r w:rsidR="00EA0D7F" w:rsidRPr="00C277A4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 </w:t>
      </w:r>
      <w:r w:rsidR="007C10F6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>pulmon</w:t>
      </w:r>
      <w:r w:rsidR="00E90102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>ologii.</w:t>
      </w:r>
    </w:p>
    <w:p w:rsidR="00F46D67" w:rsidRPr="00C5772A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F46D67" w:rsidRDefault="00F46D67" w:rsidP="00F46D67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color w:val="000000" w:themeColor="text1"/>
          <w:sz w:val="20"/>
          <w:szCs w:val="20"/>
        </w:rPr>
      </w:pPr>
      <w:r w:rsidRPr="00034DEB">
        <w:rPr>
          <w:color w:val="000000" w:themeColor="text1"/>
          <w:sz w:val="20"/>
          <w:szCs w:val="20"/>
        </w:rPr>
        <w:t xml:space="preserve">Formularz ofertowy </w:t>
      </w:r>
      <w:r w:rsidR="00A40A13">
        <w:rPr>
          <w:color w:val="000000" w:themeColor="text1"/>
          <w:sz w:val="20"/>
          <w:szCs w:val="20"/>
        </w:rPr>
        <w:t>– załącznik nr 1</w:t>
      </w:r>
      <w:r w:rsidR="0081092B">
        <w:rPr>
          <w:b/>
          <w:bCs/>
          <w:color w:val="000000" w:themeColor="text1"/>
          <w:sz w:val="20"/>
          <w:szCs w:val="20"/>
        </w:rPr>
        <w:t>.</w:t>
      </w:r>
    </w:p>
    <w:p w:rsidR="00F46D67" w:rsidRPr="001A48DF" w:rsidRDefault="001A48DF" w:rsidP="001A48D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lastRenderedPageBreak/>
        <w:t>Kopię w</w:t>
      </w:r>
      <w:r w:rsidRPr="006D780F">
        <w:rPr>
          <w:sz w:val="20"/>
          <w:szCs w:val="20"/>
          <w:lang w:eastAsia="ar-SA"/>
        </w:rPr>
        <w:t>pis</w:t>
      </w:r>
      <w:r>
        <w:rPr>
          <w:sz w:val="20"/>
          <w:szCs w:val="20"/>
          <w:lang w:eastAsia="ar-SA"/>
        </w:rPr>
        <w:t>u</w:t>
      </w:r>
      <w:r w:rsidRPr="006D780F">
        <w:rPr>
          <w:sz w:val="20"/>
          <w:szCs w:val="20"/>
          <w:lang w:eastAsia="ar-SA"/>
        </w:rPr>
        <w:t xml:space="preserve"> do ewidencji działalności gospodarczej lub</w:t>
      </w:r>
      <w:r w:rsidRPr="006D780F">
        <w:rPr>
          <w:color w:val="000000"/>
          <w:sz w:val="20"/>
          <w:szCs w:val="20"/>
          <w:shd w:val="clear" w:color="auto" w:fill="FFFFFF"/>
        </w:rPr>
        <w:t xml:space="preserve"> 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z centralnej </w:t>
      </w:r>
      <w:r w:rsidR="00795A8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ewidencji i informacji o </w:t>
      </w:r>
      <w:r w:rsidRPr="006D780F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działalności gospodarczej</w:t>
      </w:r>
      <w:r w:rsidRPr="006D780F">
        <w:rPr>
          <w:rFonts w:asciiTheme="minorHAnsi" w:hAnsiTheme="minorHAnsi"/>
          <w:sz w:val="20"/>
          <w:szCs w:val="20"/>
          <w:lang w:eastAsia="ar-SA"/>
        </w:rPr>
        <w:t>.</w:t>
      </w:r>
      <w:r w:rsidRPr="006D780F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F46D67" w:rsidRDefault="00F46D67" w:rsidP="00F46D67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Polisa OC. </w:t>
      </w:r>
    </w:p>
    <w:p w:rsidR="00F46D67" w:rsidRPr="00034DEB" w:rsidRDefault="00F46D67" w:rsidP="00F46D67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Dyplom uczelni 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F46D67" w:rsidRPr="00034DEB" w:rsidRDefault="00A40A13" w:rsidP="00F46D67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Wpis do </w:t>
      </w:r>
      <w:r w:rsidR="00342685">
        <w:rPr>
          <w:sz w:val="20"/>
          <w:szCs w:val="20"/>
        </w:rPr>
        <w:t xml:space="preserve"> Rejestru podmiotów wykonujących działalność leczniczą.</w:t>
      </w:r>
    </w:p>
    <w:p w:rsidR="00F46D67" w:rsidRPr="00034DEB" w:rsidRDefault="00F46D67" w:rsidP="00F46D67">
      <w:pPr>
        <w:pStyle w:val="Akapitzlist"/>
        <w:numPr>
          <w:ilvl w:val="0"/>
          <w:numId w:val="9"/>
        </w:numPr>
        <w:spacing w:line="240" w:lineRule="auto"/>
      </w:pPr>
      <w:r w:rsidRPr="00034DEB">
        <w:rPr>
          <w:sz w:val="20"/>
          <w:szCs w:val="20"/>
        </w:rPr>
        <w:t>Ksero dowodu osobistego</w:t>
      </w:r>
      <w:r>
        <w:t>.</w:t>
      </w:r>
    </w:p>
    <w:p w:rsidR="00F46D67" w:rsidRPr="00C5772A" w:rsidRDefault="00F46D67" w:rsidP="00F46D67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Oferent ma prawo złożyć tylko jedną ofertę na formularzach opracowanych przez udzielając</w:t>
      </w:r>
      <w:r w:rsidR="001B6A69">
        <w:rPr>
          <w:rFonts w:ascii="Calibri" w:hAnsi="Calibri"/>
          <w:color w:val="000000" w:themeColor="text1"/>
          <w:sz w:val="20"/>
          <w:szCs w:val="20"/>
        </w:rPr>
        <w:t>ego zamówienie.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  <w:r w:rsidR="001B6A6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maszynowym (komputerowym).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1B6A69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="001B6A69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  <w:r w:rsidR="001B6A6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poprawnego. Oferta nie powinna zawierać żadnych dopisków między wierszami, fragmentów wymazanych ani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F46D67" w:rsidRPr="00D3022E" w:rsidRDefault="001B6A69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8. 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>Ofertę wraz z wymaganymi załącznika</w:t>
      </w:r>
      <w:r w:rsidR="00E90102">
        <w:rPr>
          <w:rFonts w:ascii="Calibri" w:hAnsi="Calibri"/>
          <w:color w:val="000000" w:themeColor="text1"/>
          <w:sz w:val="20"/>
          <w:szCs w:val="20"/>
        </w:rPr>
        <w:t>mi należy umieścić w zamkniętej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 xml:space="preserve"> i zapieczętowanej kopercie lub paczce opatrzonej d</w:t>
      </w:r>
      <w:r w:rsidR="008F066E">
        <w:rPr>
          <w:rFonts w:ascii="Calibri" w:hAnsi="Calibri"/>
          <w:color w:val="000000" w:themeColor="text1"/>
          <w:sz w:val="20"/>
          <w:szCs w:val="20"/>
        </w:rPr>
        <w:t>anymi, na które składać się powinna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</w:t>
      </w:r>
      <w:r w:rsidR="00E90102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adres siedziby Oferenta wraz z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napisem:</w:t>
      </w:r>
    </w:p>
    <w:p w:rsidR="00F46D67" w:rsidRPr="0045168D" w:rsidRDefault="00E90102" w:rsidP="0045168D">
      <w:pPr>
        <w:jc w:val="both"/>
        <w:rPr>
          <w:rFonts w:ascii="Calibri" w:hAnsi="Calibri" w:cs="Arial"/>
          <w:b/>
          <w:i/>
          <w:color w:val="000000" w:themeColor="text1"/>
          <w:sz w:val="20"/>
          <w:szCs w:val="20"/>
        </w:rPr>
      </w:pPr>
      <w:r>
        <w:rPr>
          <w:rFonts w:ascii="Calibri" w:hAnsi="Calibri"/>
          <w:b/>
          <w:i/>
          <w:color w:val="000000" w:themeColor="text1"/>
          <w:sz w:val="20"/>
          <w:szCs w:val="20"/>
        </w:rPr>
        <w:t>„</w:t>
      </w:r>
      <w:r w:rsidR="007C10F6">
        <w:rPr>
          <w:rFonts w:ascii="Calibri" w:hAnsi="Calibri"/>
          <w:b/>
          <w:i/>
          <w:color w:val="000000" w:themeColor="text1"/>
          <w:sz w:val="20"/>
          <w:szCs w:val="20"/>
        </w:rPr>
        <w:t>Konkurs ofert – na</w:t>
      </w:r>
      <w:r w:rsidR="00F46D67" w:rsidRPr="00D3022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r w:rsidR="007C10F6"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świadczenia usług zdrowotnych w zakresie procedur medycznych pulmonologii </w:t>
      </w:r>
      <w:r w:rsidR="00F46D67">
        <w:rPr>
          <w:rFonts w:ascii="Calibri" w:hAnsi="Calibri" w:cs="Arial"/>
          <w:b/>
          <w:i/>
          <w:color w:val="000000" w:themeColor="text1"/>
          <w:sz w:val="20"/>
          <w:szCs w:val="20"/>
        </w:rPr>
        <w:t>na rzecz PCM Spółka Akcyjna</w:t>
      </w:r>
      <w:r w:rsidR="007C10F6"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w </w:t>
      </w:r>
      <w:r>
        <w:rPr>
          <w:rFonts w:ascii="Calibri" w:hAnsi="Calibri" w:cs="Arial"/>
          <w:b/>
          <w:i/>
          <w:color w:val="000000" w:themeColor="text1"/>
          <w:sz w:val="20"/>
          <w:szCs w:val="20"/>
        </w:rPr>
        <w:t>Prudniku.”</w:t>
      </w:r>
    </w:p>
    <w:p w:rsidR="00F46D67" w:rsidRPr="00D3022E" w:rsidRDefault="0045168D" w:rsidP="00F46D67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Nie otwierać</w:t>
      </w:r>
      <w:r w:rsidR="007C10F6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przed dniem 19.1</w:t>
      </w:r>
      <w:r w:rsidR="005070F6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2.2023</w:t>
      </w:r>
      <w:r w:rsidR="00F46D67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r</w:t>
      </w:r>
      <w:r w:rsidR="00B32E71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</w:t>
      </w:r>
      <w:r w:rsidR="00E90102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9033A4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do godz. </w:t>
      </w:r>
      <w:r w:rsidR="00F46D67"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4D653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 w:rsidR="00412E83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:15</w:t>
      </w:r>
    </w:p>
    <w:p w:rsidR="00F46D67" w:rsidRPr="00D3022E" w:rsidRDefault="00F46D67" w:rsidP="00F46D67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F46D67" w:rsidRPr="00DD0F41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F46D67" w:rsidRPr="00B32E71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</w:t>
      </w:r>
      <w:r w:rsidR="00E90102">
        <w:rPr>
          <w:color w:val="000000" w:themeColor="text1"/>
          <w:sz w:val="20"/>
          <w:szCs w:val="20"/>
        </w:rPr>
        <w:t>ywu terminu do składania ofert.</w:t>
      </w:r>
    </w:p>
    <w:p w:rsidR="00F46D67" w:rsidRPr="00D3022E" w:rsidRDefault="00B32E71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IX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. Miejsce i termin składania ofert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E9010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złożyć w zamkniętej kopercie w sekretariacie mieszczącym się w siedzibie Zamawiającego przy ul. Szpitalnej 14, 48-200 Prudnik.</w:t>
      </w:r>
    </w:p>
    <w:p w:rsidR="00220AC0" w:rsidRPr="00220AC0" w:rsidRDefault="00E90102" w:rsidP="00220AC0">
      <w:p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eastAsia="Arial" w:hAnsiTheme="minorHAnsi" w:cs="Arial"/>
          <w:color w:val="000000" w:themeColor="text1"/>
          <w:sz w:val="18"/>
          <w:szCs w:val="18"/>
        </w:rPr>
        <w:t>2</w:t>
      </w:r>
      <w:r>
        <w:rPr>
          <w:rFonts w:asciiTheme="minorHAnsi" w:eastAsia="Arial" w:hAnsiTheme="minorHAnsi"/>
          <w:color w:val="000000" w:themeColor="text1"/>
          <w:sz w:val="18"/>
          <w:szCs w:val="18"/>
        </w:rPr>
        <w:t xml:space="preserve">. 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Termin składania ofert: </w:t>
      </w:r>
      <w:r w:rsidR="007C10F6">
        <w:rPr>
          <w:rFonts w:asciiTheme="minorHAnsi" w:hAnsiTheme="minorHAnsi"/>
          <w:b/>
          <w:bCs/>
          <w:color w:val="000000"/>
          <w:sz w:val="18"/>
          <w:szCs w:val="18"/>
        </w:rPr>
        <w:t>do dnia 19.1</w:t>
      </w:r>
      <w:r w:rsidR="005070F6">
        <w:rPr>
          <w:rFonts w:asciiTheme="minorHAnsi" w:hAnsiTheme="minorHAnsi"/>
          <w:b/>
          <w:bCs/>
          <w:color w:val="000000"/>
          <w:sz w:val="18"/>
          <w:szCs w:val="18"/>
        </w:rPr>
        <w:t>2.2023</w:t>
      </w:r>
      <w:r w:rsidR="004D6530">
        <w:rPr>
          <w:rFonts w:asciiTheme="minorHAnsi" w:hAnsiTheme="minorHAnsi"/>
          <w:b/>
          <w:bCs/>
          <w:color w:val="000000"/>
          <w:sz w:val="18"/>
          <w:szCs w:val="18"/>
        </w:rPr>
        <w:t>r. do godziny 11</w:t>
      </w:r>
      <w:r w:rsidR="00C61F78" w:rsidRPr="00220AC0">
        <w:rPr>
          <w:rFonts w:asciiTheme="minorHAnsi" w:hAnsiTheme="minorHAnsi"/>
          <w:b/>
          <w:bCs/>
          <w:color w:val="000000"/>
          <w:sz w:val="18"/>
          <w:szCs w:val="18"/>
        </w:rPr>
        <w:t>:00</w:t>
      </w:r>
      <w:r w:rsidR="00C61F78" w:rsidRPr="00220AC0">
        <w:rPr>
          <w:rFonts w:asciiTheme="minorHAnsi" w:hAnsiTheme="minorHAnsi"/>
          <w:color w:val="000000"/>
          <w:sz w:val="18"/>
          <w:szCs w:val="18"/>
        </w:rPr>
        <w:t xml:space="preserve"> (liczy się data wpływu  do Zamawiającego).</w:t>
      </w:r>
    </w:p>
    <w:p w:rsidR="00F46D67" w:rsidRPr="00F673D7" w:rsidRDefault="00C61F78" w:rsidP="00F46D67">
      <w:pPr>
        <w:pStyle w:val="Akapitzlist"/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18"/>
          <w:szCs w:val="18"/>
        </w:rPr>
      </w:pPr>
      <w:r w:rsidRPr="00220AC0">
        <w:rPr>
          <w:rFonts w:asciiTheme="minorHAnsi" w:hAnsiTheme="minorHAnsi"/>
          <w:color w:val="000000"/>
          <w:sz w:val="18"/>
          <w:szCs w:val="18"/>
        </w:rPr>
        <w:t xml:space="preserve">Termin otwarcia ofert: </w:t>
      </w:r>
      <w:r w:rsidR="007C10F6">
        <w:rPr>
          <w:rFonts w:asciiTheme="minorHAnsi" w:hAnsiTheme="minorHAnsi"/>
          <w:b/>
          <w:bCs/>
          <w:color w:val="000000"/>
          <w:sz w:val="18"/>
          <w:szCs w:val="18"/>
        </w:rPr>
        <w:t>19.1</w:t>
      </w:r>
      <w:r w:rsidR="005070F6">
        <w:rPr>
          <w:rFonts w:asciiTheme="minorHAnsi" w:hAnsiTheme="minorHAnsi"/>
          <w:b/>
          <w:bCs/>
          <w:color w:val="000000"/>
          <w:sz w:val="18"/>
          <w:szCs w:val="18"/>
        </w:rPr>
        <w:t>2.2023</w:t>
      </w:r>
      <w:r w:rsidR="004D6530">
        <w:rPr>
          <w:rFonts w:asciiTheme="minorHAnsi" w:hAnsiTheme="minorHAnsi"/>
          <w:b/>
          <w:bCs/>
          <w:color w:val="000000"/>
          <w:sz w:val="18"/>
          <w:szCs w:val="18"/>
        </w:rPr>
        <w:t>r. godzina 11</w:t>
      </w:r>
      <w:r w:rsidRPr="00220AC0">
        <w:rPr>
          <w:rFonts w:asciiTheme="minorHAnsi" w:hAnsiTheme="minorHAnsi"/>
          <w:b/>
          <w:bCs/>
          <w:color w:val="000000"/>
          <w:sz w:val="18"/>
          <w:szCs w:val="18"/>
        </w:rPr>
        <w:t>:</w:t>
      </w:r>
      <w:r w:rsidR="00412E83">
        <w:rPr>
          <w:rFonts w:asciiTheme="minorHAnsi" w:hAnsiTheme="minorHAnsi"/>
          <w:b/>
          <w:bCs/>
          <w:color w:val="000000"/>
          <w:sz w:val="18"/>
          <w:szCs w:val="18"/>
        </w:rPr>
        <w:t>15</w:t>
      </w:r>
      <w:r w:rsidR="00E90102">
        <w:rPr>
          <w:rFonts w:asciiTheme="minorHAnsi" w:hAnsiTheme="minorHAnsi"/>
          <w:color w:val="000000"/>
          <w:sz w:val="18"/>
          <w:szCs w:val="18"/>
        </w:rPr>
        <w:t xml:space="preserve"> </w:t>
      </w:r>
      <w:r w:rsidRPr="00220AC0">
        <w:rPr>
          <w:rFonts w:asciiTheme="minorHAnsi" w:hAnsiTheme="minorHAnsi"/>
          <w:color w:val="000000"/>
          <w:sz w:val="18"/>
          <w:szCs w:val="18"/>
        </w:rPr>
        <w:t>(w siedzibie Zamawiającego).</w:t>
      </w:r>
    </w:p>
    <w:p w:rsidR="00F46D67" w:rsidRPr="00D3022E" w:rsidRDefault="00B32E71" w:rsidP="00F46D67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>X</w:t>
      </w:r>
      <w:r w:rsidR="00F46D67"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. </w:t>
      </w:r>
      <w:r w:rsidR="00F46D67"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="00F46D67"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F46D67" w:rsidRPr="001B6A69" w:rsidRDefault="00F46D67" w:rsidP="001B6A69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>W celu przeprowadzenia konkursu ofert</w:t>
      </w:r>
      <w:r w:rsidR="001B6A69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Zamawiający powołuje 3-osobową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Komisję Konkursową </w:t>
      </w:r>
      <w:r w:rsidR="001B6A69">
        <w:rPr>
          <w:rFonts w:ascii="Calibri" w:eastAsia="Lucida Sans Unicode" w:hAnsi="Calibri" w:cs="Tahoma"/>
          <w:color w:val="000000" w:themeColor="text1"/>
          <w:sz w:val="20"/>
          <w:szCs w:val="20"/>
        </w:rPr>
        <w:t>i </w:t>
      </w:r>
      <w:r w:rsidRPr="001B6A69">
        <w:rPr>
          <w:rFonts w:ascii="Calibri" w:eastAsia="Lucida Sans Unicode" w:hAnsi="Calibri" w:cs="Tahoma"/>
          <w:color w:val="000000" w:themeColor="text1"/>
          <w:sz w:val="20"/>
          <w:szCs w:val="20"/>
        </w:rPr>
        <w:t>wyznacza spośród nich przewodniczącego.</w:t>
      </w:r>
    </w:p>
    <w:p w:rsidR="00F46D67" w:rsidRPr="00D3022E" w:rsidRDefault="007C10F6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2. </w:t>
      </w:r>
      <w:r w:rsidR="00F46D67" w:rsidRPr="00D3022E">
        <w:rPr>
          <w:rFonts w:ascii="Calibri" w:eastAsia="Calibri" w:hAnsi="Calibri" w:cs="Arial"/>
          <w:color w:val="000000" w:themeColor="text1"/>
          <w:sz w:val="20"/>
          <w:szCs w:val="20"/>
        </w:rPr>
        <w:t>Komisja Konkursowa dokonuje oceny złożonych ofert w dwóch etapach:</w:t>
      </w:r>
    </w:p>
    <w:p w:rsidR="00F46D67" w:rsidRPr="00D3022E" w:rsidRDefault="007C10F6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</w:t>
      </w:r>
      <w:r w:rsidR="00F46D67"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 </w:t>
      </w:r>
      <w:r w:rsidR="00F46D67"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F46D67" w:rsidRPr="00D3022E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F46D67" w:rsidRPr="00D3022E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F46D67" w:rsidRPr="00D3022E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lastRenderedPageBreak/>
        <w:t>odrzuca wszystkie oferty jeżeli kwota najkorzystniejszej oferty przekracza kwotę, któr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ą Prudnickie Centrum Medyczne Spółka Akcyjna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w Prudniku przeznaczyło na sfinansowanie zamówienia.</w:t>
      </w:r>
    </w:p>
    <w:p w:rsidR="00F46D67" w:rsidRPr="00D3022E" w:rsidRDefault="00F46D67" w:rsidP="00F46D67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B32E71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I. 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Przy wyborze oferty Komisja kieruje się następującym</w:t>
      </w:r>
      <w:r w:rsidR="007C10F6">
        <w:rPr>
          <w:rFonts w:ascii="Calibri" w:hAnsi="Calibri"/>
          <w:bCs/>
          <w:color w:val="000000" w:themeColor="text1"/>
          <w:sz w:val="20"/>
          <w:szCs w:val="20"/>
        </w:rPr>
        <w:t>i kryteriami oceny o znaczeniu:</w:t>
      </w:r>
    </w:p>
    <w:p w:rsidR="00F46D67" w:rsidRPr="00D3022E" w:rsidRDefault="00F46D67" w:rsidP="00F46D67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cena za świadczoną usługę – waga kryterium 100%</w:t>
      </w:r>
      <w:r w:rsidR="00324C90">
        <w:rPr>
          <w:rFonts w:ascii="Calibri" w:hAnsi="Calibri"/>
          <w:bCs/>
          <w:color w:val="000000" w:themeColor="text1"/>
          <w:sz w:val="20"/>
          <w:szCs w:val="20"/>
        </w:rPr>
        <w:t xml:space="preserve"> wg Załącznika nr 1 do SWKO.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</w:t>
      </w:r>
      <w:r w:rsidR="00E90102">
        <w:rPr>
          <w:rFonts w:ascii="Calibri" w:hAnsi="Calibri"/>
          <w:bCs/>
          <w:color w:val="000000" w:themeColor="text1"/>
          <w:sz w:val="20"/>
          <w:szCs w:val="20"/>
        </w:rPr>
        <w:t>erta, która uzyskała największą</w:t>
      </w: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 łączną liczbę punktów.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F46D67" w:rsidRPr="00D3022E" w:rsidRDefault="00F46D67" w:rsidP="00F46D67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F46D67" w:rsidRPr="00D3022E" w:rsidRDefault="00F46D67" w:rsidP="006877ED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Cmin- cena najtańszej oferty, spośród ofert niepodlegających odrzuceniu</w:t>
      </w:r>
      <w:r w:rsidR="006877ED">
        <w:rPr>
          <w:rFonts w:ascii="Calibri" w:hAnsi="Calibri"/>
          <w:color w:val="000000" w:themeColor="text1"/>
          <w:sz w:val="20"/>
          <w:szCs w:val="20"/>
        </w:rPr>
        <w:t xml:space="preserve">; </w:t>
      </w:r>
      <w:r w:rsidR="007C10F6">
        <w:rPr>
          <w:rFonts w:ascii="Calibri" w:hAnsi="Calibri"/>
          <w:bCs/>
          <w:color w:val="000000" w:themeColor="text1"/>
          <w:sz w:val="20"/>
          <w:szCs w:val="20"/>
        </w:rPr>
        <w:t>C oferty- cena badanej oferty</w:t>
      </w:r>
    </w:p>
    <w:p w:rsidR="00F46D67" w:rsidRPr="00D3022E" w:rsidRDefault="00F46D67" w:rsidP="00F46D67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</w:t>
      </w:r>
      <w:r w:rsidR="007C10F6">
        <w:rPr>
          <w:rFonts w:ascii="Calibri" w:hAnsi="Calibri"/>
          <w:bCs/>
          <w:color w:val="000000" w:themeColor="text1"/>
          <w:sz w:val="20"/>
          <w:szCs w:val="20"/>
        </w:rPr>
        <w:t xml:space="preserve">jący wezwie wykonawców, którzy </w:t>
      </w:r>
      <w:r w:rsidRPr="00D3022E">
        <w:rPr>
          <w:rFonts w:ascii="Calibri" w:hAnsi="Calibri"/>
          <w:bCs/>
          <w:color w:val="000000" w:themeColor="text1"/>
          <w:sz w:val="20"/>
          <w:szCs w:val="20"/>
        </w:rPr>
        <w:t>złożyli ważne oferty do złożenia w wyznaczonym terminie ofert dodatkowych.</w:t>
      </w:r>
    </w:p>
    <w:p w:rsidR="00F46D67" w:rsidRPr="00D3022E" w:rsidRDefault="00B32E71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I. Rozstrzygnięcie konkursu ofert</w:t>
      </w:r>
      <w:r w:rsidR="00F46D67"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rozstrzygnięciu kon</w:t>
      </w:r>
      <w:r>
        <w:rPr>
          <w:rFonts w:ascii="Calibri" w:hAnsi="Calibri"/>
          <w:color w:val="000000" w:themeColor="text1"/>
          <w:sz w:val="20"/>
          <w:szCs w:val="20"/>
        </w:rPr>
        <w:t>kursu oferenci zostaną powiadomieni telefonicznie.</w:t>
      </w:r>
    </w:p>
    <w:p w:rsidR="00F46D67" w:rsidRPr="00EE2928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1B6A69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F46D67" w:rsidRPr="00D3022E" w:rsidRDefault="00F46D67" w:rsidP="00F46D67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B32E71" w:rsidP="00F46D67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XIII</w:t>
      </w:r>
      <w:r w:rsidR="00F46D67" w:rsidRPr="00D3022E">
        <w:rPr>
          <w:rFonts w:ascii="Calibri" w:hAnsi="Calibri"/>
          <w:b/>
          <w:color w:val="000000" w:themeColor="text1"/>
          <w:sz w:val="20"/>
          <w:szCs w:val="20"/>
        </w:rPr>
        <w:t>. Pouczenie o środkach odwoławczych przysługujących w toku konkursu.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E9010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E9010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E9010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E90102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9033A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Oferent może złożyć do udzielającego zamówienia odwołanie dotyc</w:t>
      </w:r>
      <w:r w:rsidR="00E90102">
        <w:rPr>
          <w:rFonts w:ascii="Calibri" w:hAnsi="Calibri"/>
          <w:color w:val="000000" w:themeColor="text1"/>
          <w:sz w:val="20"/>
          <w:szCs w:val="20"/>
        </w:rPr>
        <w:t xml:space="preserve">zące rozstrzygnięcia konkursu w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ciągu 7 dni od daty otrzymania pisemnego zawiadomienia. 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9033A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ciągu 7</w:t>
      </w:r>
      <w:r w:rsidR="000259F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dni od daty jego złoż</w:t>
      </w:r>
      <w:r w:rsidR="009033A4">
        <w:rPr>
          <w:rFonts w:ascii="Calibri" w:hAnsi="Calibri"/>
          <w:color w:val="000000" w:themeColor="text1"/>
          <w:sz w:val="20"/>
          <w:szCs w:val="20"/>
        </w:rPr>
        <w:t>enia.</w:t>
      </w:r>
    </w:p>
    <w:p w:rsidR="00D250F2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9033A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45168D" w:rsidRPr="0045168D" w:rsidRDefault="0045168D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D250F2" w:rsidRDefault="00D250F2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XIV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D250F2" w:rsidRPr="00065F8B" w:rsidRDefault="00D250F2" w:rsidP="00D250F2">
      <w:pPr>
        <w:pStyle w:val="normaltableau"/>
        <w:numPr>
          <w:ilvl w:val="0"/>
          <w:numId w:val="20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Zamawiający i Wykonawca przystępujący do postępowania, zobowiązują się przetwarzać dane osobowe otrzymane od drugiej strony zgodnie z przepisam</w:t>
      </w:r>
      <w:r w:rsidR="0045168D">
        <w:rPr>
          <w:rFonts w:asciiTheme="minorHAnsi" w:hAnsiTheme="minorHAnsi" w:cstheme="minorHAnsi"/>
          <w:color w:val="000000"/>
          <w:sz w:val="20"/>
        </w:rPr>
        <w:t>i ustawy z dnia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ochronie </w:t>
      </w:r>
      <w:r w:rsidR="0045168D">
        <w:rPr>
          <w:rFonts w:asciiTheme="minorHAnsi" w:hAnsiTheme="minorHAnsi" w:cstheme="minorHAnsi"/>
          <w:color w:val="000000"/>
          <w:sz w:val="20"/>
        </w:rPr>
        <w:t>danych osobowych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oraz w Rozporządzeniu Ministra Spraw Wewnętrznych i Administracji z dnia 29 kwietnia 2004r. w sprawie dokumentacji przetwarzania danych osobowych oraz warunków technicznych i organizacyjnych, jakim powinny odpowiadać urządzenia i systemy informatyczne służące do przetwarzania danych osobowych a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 od dnia 25.05.2018r. zgodnie z </w:t>
      </w:r>
      <w:r w:rsidRPr="00B444B2">
        <w:rPr>
          <w:rFonts w:asciiTheme="minorHAnsi" w:hAnsiTheme="minorHAnsi" w:cstheme="minorHAnsi"/>
          <w:color w:val="000000"/>
          <w:sz w:val="20"/>
        </w:rPr>
        <w:t>zapisami Rozporządzenia Parlamentu Europejskiego i Rady (UE) 2016/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679 z dnia 27 kwietnia 2016r. W </w:t>
      </w:r>
      <w:r w:rsidRPr="00B444B2">
        <w:rPr>
          <w:rFonts w:asciiTheme="minorHAnsi" w:hAnsiTheme="minorHAnsi" w:cstheme="minorHAnsi"/>
          <w:color w:val="000000"/>
          <w:sz w:val="20"/>
        </w:rPr>
        <w:t>sprawie ochrony osób fizycznych w związku z przetwarzaniem danych osobowych i w sprawie swobodnego przepływu takich danych oraz uchylenia dyrektywy 95</w:t>
      </w:r>
      <w:r w:rsidR="00B53227">
        <w:rPr>
          <w:rFonts w:asciiTheme="minorHAnsi" w:hAnsiTheme="minorHAnsi" w:cstheme="minorHAnsi"/>
          <w:color w:val="000000"/>
          <w:sz w:val="20"/>
        </w:rPr>
        <w:t xml:space="preserve">/46/WE (ogólne rozporządzenie o </w:t>
      </w:r>
      <w:r w:rsidRPr="00B444B2">
        <w:rPr>
          <w:rFonts w:asciiTheme="minorHAnsi" w:hAnsiTheme="minorHAnsi" w:cstheme="minorHAnsi"/>
          <w:color w:val="000000"/>
          <w:sz w:val="20"/>
        </w:rPr>
        <w:t>ochronie danych), zwane „RODO" oraz przepisami krajowymi wydanymi na jego podstawie obowiązującymi od dnia 25.05.2018r.</w:t>
      </w:r>
    </w:p>
    <w:p w:rsidR="00D250F2" w:rsidRPr="00065F8B" w:rsidRDefault="00D250F2" w:rsidP="00D250F2">
      <w:pPr>
        <w:pStyle w:val="normaltableau"/>
        <w:numPr>
          <w:ilvl w:val="0"/>
          <w:numId w:val="20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 xml:space="preserve">Wykonawca składając ofertę w </w:t>
      </w:r>
      <w:r w:rsidR="006877ED">
        <w:rPr>
          <w:rFonts w:asciiTheme="minorHAnsi" w:hAnsiTheme="minorHAnsi" w:cstheme="minorHAnsi"/>
          <w:color w:val="000000"/>
          <w:sz w:val="20"/>
        </w:rPr>
        <w:t xml:space="preserve">konkursie </w:t>
      </w:r>
      <w:r w:rsidRPr="00065F8B">
        <w:rPr>
          <w:rFonts w:asciiTheme="minorHAnsi" w:hAnsiTheme="minorHAnsi" w:cstheme="minorHAnsi"/>
          <w:color w:val="000000"/>
          <w:sz w:val="20"/>
        </w:rPr>
        <w:t>wyraża zgodę na przetwarzanie, przekazanych przez niego danych osobowych w toku postępowania oraz realizacji umowy, w przypadku wyboru oferty Wykonawcy jako najkorzystniejszej pod względem k</w:t>
      </w:r>
      <w:r w:rsidR="006877ED">
        <w:rPr>
          <w:rFonts w:asciiTheme="minorHAnsi" w:hAnsiTheme="minorHAnsi" w:cstheme="minorHAnsi"/>
          <w:color w:val="000000"/>
          <w:sz w:val="20"/>
        </w:rPr>
        <w:t>ryteriów wskazanych w rozdz. XI SWKO</w:t>
      </w:r>
      <w:r w:rsidRPr="00065F8B">
        <w:rPr>
          <w:rFonts w:asciiTheme="minorHAnsi" w:hAnsiTheme="minorHAnsi" w:cstheme="minorHAnsi"/>
          <w:color w:val="000000"/>
          <w:sz w:val="20"/>
        </w:rPr>
        <w:t>, dla celów prowadzenia i archiwizacji oraz kontroli niniejszego postępowania przez Zamawiają</w:t>
      </w:r>
      <w:r w:rsidR="006877ED">
        <w:rPr>
          <w:rFonts w:asciiTheme="minorHAnsi" w:hAnsiTheme="minorHAnsi" w:cstheme="minorHAnsi"/>
          <w:color w:val="000000"/>
          <w:sz w:val="20"/>
        </w:rPr>
        <w:t>cego i uprawnione organy oraz w </w:t>
      </w:r>
      <w:r w:rsidRPr="00065F8B">
        <w:rPr>
          <w:rFonts w:asciiTheme="minorHAnsi" w:hAnsiTheme="minorHAnsi" w:cstheme="minorHAnsi"/>
          <w:color w:val="000000"/>
          <w:sz w:val="20"/>
        </w:rPr>
        <w:t>zakresie wykonania umowy.</w:t>
      </w:r>
    </w:p>
    <w:p w:rsidR="00D250F2" w:rsidRPr="00B444B2" w:rsidRDefault="00D250F2" w:rsidP="00D250F2">
      <w:pPr>
        <w:pStyle w:val="normaltableau"/>
        <w:numPr>
          <w:ilvl w:val="0"/>
          <w:numId w:val="20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D250F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uzyskania informacji, od kiedy przetwarza się w zbiorze dane jej dotyczące, oraz podania w powszechnie zrozumiałej formie treści tych danych;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D250F2" w:rsidRPr="00B444B2" w:rsidRDefault="00D250F2" w:rsidP="00D250F2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D250F2" w:rsidRPr="00B444B2" w:rsidRDefault="00D250F2" w:rsidP="00D250F2">
      <w:pPr>
        <w:numPr>
          <w:ilvl w:val="0"/>
          <w:numId w:val="20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D250F2" w:rsidRDefault="00D250F2" w:rsidP="00D250F2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 w:rsidR="00B53227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D250F2" w:rsidRPr="00CA711D" w:rsidRDefault="00D250F2" w:rsidP="00D250F2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F46D67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070F6" w:rsidRPr="00034DEB" w:rsidRDefault="005070F6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F673D7" w:rsidRDefault="00F46D67" w:rsidP="00F673D7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8C32EC" w:rsidRDefault="00CC01A7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1</w:t>
      </w:r>
      <w:r w:rsidR="008C32EC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Formularz ofertowy</w:t>
      </w:r>
    </w:p>
    <w:p w:rsidR="002A573F" w:rsidRDefault="008C32EC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nr 2. </w:t>
      </w:r>
      <w:r w:rsidR="00410B6A">
        <w:rPr>
          <w:rFonts w:asciiTheme="minorHAnsi" w:hAnsiTheme="minorHAnsi"/>
          <w:sz w:val="20"/>
          <w:szCs w:val="20"/>
        </w:rPr>
        <w:t xml:space="preserve">Projekt </w:t>
      </w:r>
      <w:r w:rsidR="00B53227">
        <w:rPr>
          <w:rFonts w:asciiTheme="minorHAnsi" w:hAnsiTheme="minorHAnsi"/>
          <w:sz w:val="20"/>
          <w:szCs w:val="20"/>
        </w:rPr>
        <w:t>umowy</w:t>
      </w:r>
    </w:p>
    <w:p w:rsidR="002A573F" w:rsidRDefault="005070F6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Załącznik nr 3</w:t>
      </w:r>
      <w:r w:rsidR="005A7177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="00DA03C7" w:rsidRPr="00822CF2">
        <w:rPr>
          <w:rFonts w:asciiTheme="minorHAnsi" w:hAnsiTheme="minorHAnsi"/>
          <w:color w:val="000000" w:themeColor="text1"/>
          <w:sz w:val="20"/>
          <w:szCs w:val="20"/>
        </w:rPr>
        <w:t>Projekt umowy RODO</w:t>
      </w:r>
      <w:r w:rsidR="009033A4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5070F6" w:rsidRPr="009033A4" w:rsidRDefault="005070F6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sz w:val="20"/>
          <w:szCs w:val="20"/>
        </w:rPr>
      </w:pPr>
    </w:p>
    <w:p w:rsidR="005070F6" w:rsidRDefault="001842B6" w:rsidP="00B53227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</w:p>
    <w:p w:rsidR="004E00CB" w:rsidRPr="00B53227" w:rsidRDefault="005070F6" w:rsidP="00B53227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3B4EA5">
        <w:rPr>
          <w:rFonts w:ascii="Calibri" w:hAnsi="Calibri"/>
          <w:color w:val="000000" w:themeColor="text1"/>
          <w:sz w:val="20"/>
          <w:szCs w:val="20"/>
        </w:rPr>
        <w:tab/>
      </w:r>
      <w:r w:rsidR="003B4EA5">
        <w:rPr>
          <w:rFonts w:ascii="Calibri" w:hAnsi="Calibri"/>
          <w:color w:val="000000" w:themeColor="text1"/>
          <w:sz w:val="20"/>
          <w:szCs w:val="20"/>
        </w:rPr>
        <w:tab/>
      </w:r>
      <w:r w:rsidR="00F46D67">
        <w:rPr>
          <w:rFonts w:ascii="Calibri" w:hAnsi="Calibri"/>
          <w:color w:val="000000" w:themeColor="text1"/>
          <w:sz w:val="20"/>
          <w:szCs w:val="20"/>
        </w:rPr>
        <w:t>Zatwierdził:</w:t>
      </w:r>
    </w:p>
    <w:sectPr w:rsidR="004E00CB" w:rsidRPr="00B53227" w:rsidSect="00C97B3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13E" w:rsidRDefault="0014013E" w:rsidP="005070F6">
      <w:r>
        <w:separator/>
      </w:r>
    </w:p>
  </w:endnote>
  <w:endnote w:type="continuationSeparator" w:id="1">
    <w:p w:rsidR="0014013E" w:rsidRDefault="0014013E" w:rsidP="0050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7782"/>
      <w:docPartObj>
        <w:docPartGallery w:val="Page Numbers (Bottom of Page)"/>
        <w:docPartUnique/>
      </w:docPartObj>
    </w:sdtPr>
    <w:sdtContent>
      <w:p w:rsidR="005070F6" w:rsidRDefault="008D5C38">
        <w:pPr>
          <w:pStyle w:val="Stopka"/>
          <w:jc w:val="right"/>
        </w:pPr>
        <w:r w:rsidRPr="005070F6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5070F6" w:rsidRPr="005070F6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5070F6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324C90">
          <w:rPr>
            <w:rFonts w:asciiTheme="minorHAnsi" w:hAnsiTheme="minorHAnsi" w:cstheme="minorHAnsi"/>
            <w:b/>
            <w:noProof/>
            <w:sz w:val="18"/>
            <w:szCs w:val="18"/>
          </w:rPr>
          <w:t>3</w:t>
        </w:r>
        <w:r w:rsidRPr="005070F6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5070F6" w:rsidRDefault="00507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13E" w:rsidRDefault="0014013E" w:rsidP="005070F6">
      <w:r>
        <w:separator/>
      </w:r>
    </w:p>
  </w:footnote>
  <w:footnote w:type="continuationSeparator" w:id="1">
    <w:p w:rsidR="0014013E" w:rsidRDefault="0014013E" w:rsidP="00507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2839"/>
    <w:multiLevelType w:val="hybridMultilevel"/>
    <w:tmpl w:val="9E6E68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49D1"/>
    <w:multiLevelType w:val="hybridMultilevel"/>
    <w:tmpl w:val="D18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A6258"/>
    <w:multiLevelType w:val="hybridMultilevel"/>
    <w:tmpl w:val="7AAE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543C0"/>
    <w:multiLevelType w:val="hybridMultilevel"/>
    <w:tmpl w:val="FA44A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C0338"/>
    <w:multiLevelType w:val="hybridMultilevel"/>
    <w:tmpl w:val="733AEE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9EC4836"/>
    <w:multiLevelType w:val="hybridMultilevel"/>
    <w:tmpl w:val="ED50CCF8"/>
    <w:lvl w:ilvl="0" w:tplc="E7C616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E433E"/>
    <w:multiLevelType w:val="hybridMultilevel"/>
    <w:tmpl w:val="C8F61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C0314D"/>
    <w:multiLevelType w:val="hybridMultilevel"/>
    <w:tmpl w:val="6646E5B0"/>
    <w:lvl w:ilvl="0" w:tplc="456EDEE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C725A"/>
    <w:multiLevelType w:val="hybridMultilevel"/>
    <w:tmpl w:val="68C84442"/>
    <w:lvl w:ilvl="0" w:tplc="03448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04CBF"/>
    <w:multiLevelType w:val="hybridMultilevel"/>
    <w:tmpl w:val="275087D6"/>
    <w:lvl w:ilvl="0" w:tplc="9CC6D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B4241"/>
    <w:multiLevelType w:val="hybridMultilevel"/>
    <w:tmpl w:val="13BED3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2"/>
  </w:num>
  <w:num w:numId="4">
    <w:abstractNumId w:val="18"/>
  </w:num>
  <w:num w:numId="5">
    <w:abstractNumId w:val="6"/>
  </w:num>
  <w:num w:numId="6">
    <w:abstractNumId w:val="5"/>
  </w:num>
  <w:num w:numId="7">
    <w:abstractNumId w:val="20"/>
  </w:num>
  <w:num w:numId="8">
    <w:abstractNumId w:val="10"/>
  </w:num>
  <w:num w:numId="9">
    <w:abstractNumId w:val="16"/>
  </w:num>
  <w:num w:numId="10">
    <w:abstractNumId w:val="8"/>
  </w:num>
  <w:num w:numId="11">
    <w:abstractNumId w:val="23"/>
  </w:num>
  <w:num w:numId="12">
    <w:abstractNumId w:val="21"/>
  </w:num>
  <w:num w:numId="13">
    <w:abstractNumId w:val="3"/>
  </w:num>
  <w:num w:numId="14">
    <w:abstractNumId w:val="15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 w:numId="19">
    <w:abstractNumId w:val="19"/>
  </w:num>
  <w:num w:numId="20">
    <w:abstractNumId w:val="2"/>
  </w:num>
  <w:num w:numId="21">
    <w:abstractNumId w:val="14"/>
  </w:num>
  <w:num w:numId="22">
    <w:abstractNumId w:val="0"/>
  </w:num>
  <w:num w:numId="23">
    <w:abstractNumId w:val="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D67"/>
    <w:rsid w:val="000213C6"/>
    <w:rsid w:val="00022DCC"/>
    <w:rsid w:val="0002342D"/>
    <w:rsid w:val="000259F2"/>
    <w:rsid w:val="00077390"/>
    <w:rsid w:val="00090EA7"/>
    <w:rsid w:val="000A42B8"/>
    <w:rsid w:val="000B3FD7"/>
    <w:rsid w:val="000C0992"/>
    <w:rsid w:val="000E2377"/>
    <w:rsid w:val="00126105"/>
    <w:rsid w:val="0014013E"/>
    <w:rsid w:val="00143B64"/>
    <w:rsid w:val="001633ED"/>
    <w:rsid w:val="00164E33"/>
    <w:rsid w:val="00182A46"/>
    <w:rsid w:val="001842B6"/>
    <w:rsid w:val="001A48DF"/>
    <w:rsid w:val="001B6A69"/>
    <w:rsid w:val="001C3A26"/>
    <w:rsid w:val="001D43C5"/>
    <w:rsid w:val="00207040"/>
    <w:rsid w:val="00213755"/>
    <w:rsid w:val="00220AC0"/>
    <w:rsid w:val="00230A04"/>
    <w:rsid w:val="00235437"/>
    <w:rsid w:val="00235502"/>
    <w:rsid w:val="002461D3"/>
    <w:rsid w:val="00257034"/>
    <w:rsid w:val="002606F7"/>
    <w:rsid w:val="00263B69"/>
    <w:rsid w:val="002668CD"/>
    <w:rsid w:val="002777B7"/>
    <w:rsid w:val="002A573F"/>
    <w:rsid w:val="002B6676"/>
    <w:rsid w:val="002E1B3C"/>
    <w:rsid w:val="0031228D"/>
    <w:rsid w:val="003165DE"/>
    <w:rsid w:val="00324C90"/>
    <w:rsid w:val="00334738"/>
    <w:rsid w:val="00335C52"/>
    <w:rsid w:val="00342685"/>
    <w:rsid w:val="00353908"/>
    <w:rsid w:val="00372FC1"/>
    <w:rsid w:val="003763BC"/>
    <w:rsid w:val="00397DA4"/>
    <w:rsid w:val="003A738D"/>
    <w:rsid w:val="003B4EA5"/>
    <w:rsid w:val="003F1EF3"/>
    <w:rsid w:val="00406682"/>
    <w:rsid w:val="00410B6A"/>
    <w:rsid w:val="00412E83"/>
    <w:rsid w:val="0045168D"/>
    <w:rsid w:val="00452236"/>
    <w:rsid w:val="004A11A8"/>
    <w:rsid w:val="004B7DD3"/>
    <w:rsid w:val="004D35EC"/>
    <w:rsid w:val="004D3FF9"/>
    <w:rsid w:val="004D6530"/>
    <w:rsid w:val="004E00CB"/>
    <w:rsid w:val="004F3F36"/>
    <w:rsid w:val="004F4E25"/>
    <w:rsid w:val="005070F6"/>
    <w:rsid w:val="00557662"/>
    <w:rsid w:val="00574621"/>
    <w:rsid w:val="005749A6"/>
    <w:rsid w:val="00586B47"/>
    <w:rsid w:val="00590BDA"/>
    <w:rsid w:val="005A7177"/>
    <w:rsid w:val="005B0B96"/>
    <w:rsid w:val="005C4B56"/>
    <w:rsid w:val="005C7E4B"/>
    <w:rsid w:val="005D2ABC"/>
    <w:rsid w:val="005D5B22"/>
    <w:rsid w:val="005E206D"/>
    <w:rsid w:val="005F0AA0"/>
    <w:rsid w:val="005F1121"/>
    <w:rsid w:val="005F60F9"/>
    <w:rsid w:val="00627EA7"/>
    <w:rsid w:val="00642B06"/>
    <w:rsid w:val="006877ED"/>
    <w:rsid w:val="006A2E95"/>
    <w:rsid w:val="006B488F"/>
    <w:rsid w:val="006B550D"/>
    <w:rsid w:val="006B7E7F"/>
    <w:rsid w:val="006D7ABD"/>
    <w:rsid w:val="006F619C"/>
    <w:rsid w:val="0070064D"/>
    <w:rsid w:val="00722E5E"/>
    <w:rsid w:val="0075715D"/>
    <w:rsid w:val="00764F30"/>
    <w:rsid w:val="00790ACD"/>
    <w:rsid w:val="007921ED"/>
    <w:rsid w:val="00795A83"/>
    <w:rsid w:val="007B5CB9"/>
    <w:rsid w:val="007C10F6"/>
    <w:rsid w:val="0081092B"/>
    <w:rsid w:val="008142A9"/>
    <w:rsid w:val="008172B8"/>
    <w:rsid w:val="00845DC7"/>
    <w:rsid w:val="00884805"/>
    <w:rsid w:val="008C32EC"/>
    <w:rsid w:val="008D5C38"/>
    <w:rsid w:val="008E11D1"/>
    <w:rsid w:val="008E7A1F"/>
    <w:rsid w:val="008F066E"/>
    <w:rsid w:val="008F194F"/>
    <w:rsid w:val="009033A4"/>
    <w:rsid w:val="00915191"/>
    <w:rsid w:val="00923DAD"/>
    <w:rsid w:val="009513C6"/>
    <w:rsid w:val="00952419"/>
    <w:rsid w:val="009A335C"/>
    <w:rsid w:val="009F23BA"/>
    <w:rsid w:val="00A06FD4"/>
    <w:rsid w:val="00A20B03"/>
    <w:rsid w:val="00A40A13"/>
    <w:rsid w:val="00A50AC9"/>
    <w:rsid w:val="00A80FB3"/>
    <w:rsid w:val="00AE34C2"/>
    <w:rsid w:val="00AE7C4D"/>
    <w:rsid w:val="00B074BB"/>
    <w:rsid w:val="00B215D2"/>
    <w:rsid w:val="00B32E71"/>
    <w:rsid w:val="00B51712"/>
    <w:rsid w:val="00B53227"/>
    <w:rsid w:val="00B75192"/>
    <w:rsid w:val="00B879C9"/>
    <w:rsid w:val="00BC783E"/>
    <w:rsid w:val="00BE2D5D"/>
    <w:rsid w:val="00BE5713"/>
    <w:rsid w:val="00C277A4"/>
    <w:rsid w:val="00C32D48"/>
    <w:rsid w:val="00C37296"/>
    <w:rsid w:val="00C56D23"/>
    <w:rsid w:val="00C61F78"/>
    <w:rsid w:val="00C66C17"/>
    <w:rsid w:val="00C80E64"/>
    <w:rsid w:val="00C939CD"/>
    <w:rsid w:val="00C97B33"/>
    <w:rsid w:val="00CA1227"/>
    <w:rsid w:val="00CA331D"/>
    <w:rsid w:val="00CB4B09"/>
    <w:rsid w:val="00CC01A7"/>
    <w:rsid w:val="00CD243B"/>
    <w:rsid w:val="00CD5639"/>
    <w:rsid w:val="00CD7428"/>
    <w:rsid w:val="00CE34D9"/>
    <w:rsid w:val="00CF36A0"/>
    <w:rsid w:val="00CF4312"/>
    <w:rsid w:val="00D16A68"/>
    <w:rsid w:val="00D250F2"/>
    <w:rsid w:val="00D2604D"/>
    <w:rsid w:val="00D34EEA"/>
    <w:rsid w:val="00D629BC"/>
    <w:rsid w:val="00D92F7D"/>
    <w:rsid w:val="00DA03C7"/>
    <w:rsid w:val="00DA2CE7"/>
    <w:rsid w:val="00DB594B"/>
    <w:rsid w:val="00DD5F30"/>
    <w:rsid w:val="00DE5D61"/>
    <w:rsid w:val="00E34AD9"/>
    <w:rsid w:val="00E870FC"/>
    <w:rsid w:val="00E90102"/>
    <w:rsid w:val="00EA0D7F"/>
    <w:rsid w:val="00EB6218"/>
    <w:rsid w:val="00EB640E"/>
    <w:rsid w:val="00F1631B"/>
    <w:rsid w:val="00F168E7"/>
    <w:rsid w:val="00F236F2"/>
    <w:rsid w:val="00F31248"/>
    <w:rsid w:val="00F46D67"/>
    <w:rsid w:val="00F52E64"/>
    <w:rsid w:val="00F673D7"/>
    <w:rsid w:val="00F77B25"/>
    <w:rsid w:val="00FC46D6"/>
    <w:rsid w:val="00FF0672"/>
    <w:rsid w:val="00FF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6D6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A0D7F"/>
    <w:rPr>
      <w:i/>
      <w:iCs/>
    </w:rPr>
  </w:style>
  <w:style w:type="character" w:customStyle="1" w:styleId="apple-converted-space">
    <w:name w:val="apple-converted-space"/>
    <w:basedOn w:val="Domylnaczcionkaakapitu"/>
    <w:rsid w:val="00EA0D7F"/>
  </w:style>
  <w:style w:type="paragraph" w:customStyle="1" w:styleId="normaltableau">
    <w:name w:val="normal_tableau"/>
    <w:basedOn w:val="Normalny"/>
    <w:rsid w:val="00D250F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250F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07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0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0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2010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2023-02-03T12:29:00Z</cp:lastPrinted>
  <dcterms:created xsi:type="dcterms:W3CDTF">2018-07-27T09:18:00Z</dcterms:created>
  <dcterms:modified xsi:type="dcterms:W3CDTF">2023-12-08T13:08:00Z</dcterms:modified>
</cp:coreProperties>
</file>