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60" w:rsidRPr="0059443D" w:rsidRDefault="00106660" w:rsidP="00106660">
      <w:pPr>
        <w:pStyle w:val="Tytu"/>
        <w:ind w:left="2768" w:firstLine="292"/>
        <w:jc w:val="both"/>
        <w:rPr>
          <w:rFonts w:ascii="Calibri" w:hAnsi="Calibri" w:cs="Calibri"/>
          <w:sz w:val="24"/>
        </w:rPr>
      </w:pPr>
      <w:r w:rsidRPr="0059443D">
        <w:rPr>
          <w:rFonts w:ascii="Calibri" w:hAnsi="Calibri" w:cs="Calibri"/>
          <w:sz w:val="24"/>
        </w:rPr>
        <w:t>Umowa dzierżawy nr: …………….</w:t>
      </w:r>
    </w:p>
    <w:p w:rsidR="00106660" w:rsidRPr="006D2AD4" w:rsidRDefault="00106660" w:rsidP="00106660">
      <w:pPr>
        <w:shd w:val="clear" w:color="auto" w:fill="FFFFFF"/>
        <w:spacing w:before="25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zawarta w dniu ………. 2019r.</w:t>
      </w:r>
      <w:r w:rsidRPr="006D2AD4">
        <w:rPr>
          <w:rFonts w:ascii="Calibri" w:hAnsi="Calibri"/>
          <w:color w:val="000000"/>
          <w:sz w:val="24"/>
          <w:szCs w:val="24"/>
        </w:rPr>
        <w:t xml:space="preserve"> w Prudniku pomi</w:t>
      </w:r>
      <w:r w:rsidRPr="006D2AD4">
        <w:rPr>
          <w:rFonts w:ascii="Calibri" w:hAnsi="Calibri" w:cs="Times New Roman"/>
          <w:color w:val="000000"/>
          <w:sz w:val="24"/>
          <w:szCs w:val="24"/>
        </w:rPr>
        <w:t>ę</w:t>
      </w:r>
      <w:r w:rsidRPr="006D2AD4">
        <w:rPr>
          <w:rFonts w:ascii="Calibri" w:hAnsi="Calibri"/>
          <w:color w:val="000000"/>
          <w:sz w:val="24"/>
          <w:szCs w:val="24"/>
        </w:rPr>
        <w:t>dzy:</w:t>
      </w:r>
    </w:p>
    <w:p w:rsidR="00106660" w:rsidRPr="006D2AD4" w:rsidRDefault="00106660" w:rsidP="00106660">
      <w:pPr>
        <w:rPr>
          <w:rFonts w:ascii="Calibri" w:hAnsi="Calibri"/>
          <w:color w:val="000000"/>
          <w:sz w:val="24"/>
          <w:szCs w:val="24"/>
        </w:rPr>
      </w:pPr>
      <w:r w:rsidRPr="006D2AD4">
        <w:rPr>
          <w:rFonts w:ascii="Calibri" w:hAnsi="Calibri"/>
          <w:b/>
          <w:color w:val="000000"/>
          <w:sz w:val="24"/>
          <w:szCs w:val="24"/>
        </w:rPr>
        <w:t>Prudnickim Centrum Medycznym S.A. w Prudniku</w:t>
      </w:r>
      <w:r w:rsidRPr="006D2AD4">
        <w:rPr>
          <w:rFonts w:ascii="Calibri" w:hAnsi="Calibri"/>
          <w:i/>
          <w:color w:val="000000"/>
          <w:sz w:val="24"/>
          <w:szCs w:val="24"/>
        </w:rPr>
        <w:t xml:space="preserve">, </w:t>
      </w:r>
      <w:r w:rsidRPr="006D2AD4">
        <w:rPr>
          <w:rFonts w:ascii="Calibri" w:hAnsi="Calibri"/>
          <w:color w:val="000000"/>
          <w:sz w:val="24"/>
          <w:szCs w:val="24"/>
        </w:rPr>
        <w:t>ul. Szpitalna 14, 48-200 Prudnik, wpisaną pod nr 0000215463 KRS, prowadzonego przez Sąd Rejonowy w Opolu, VIII Wydział KRS, posiadającym NIP:</w:t>
      </w:r>
      <w:r>
        <w:rPr>
          <w:rFonts w:ascii="Calibri" w:hAnsi="Calibri"/>
          <w:color w:val="000000"/>
          <w:sz w:val="24"/>
          <w:szCs w:val="24"/>
        </w:rPr>
        <w:t xml:space="preserve"> 755 18 39 682, </w:t>
      </w:r>
      <w:r w:rsidRPr="006D2AD4">
        <w:rPr>
          <w:rFonts w:ascii="Calibri" w:hAnsi="Calibri"/>
          <w:color w:val="000000"/>
          <w:sz w:val="24"/>
          <w:szCs w:val="24"/>
        </w:rPr>
        <w:t xml:space="preserve">REGON: 532 448 467, wysokość kapitału zakładowego opłaconego w całości: </w:t>
      </w:r>
      <w:r>
        <w:rPr>
          <w:rFonts w:ascii="Calibri" w:hAnsi="Calibri"/>
          <w:color w:val="000000"/>
          <w:sz w:val="24"/>
          <w:szCs w:val="24"/>
        </w:rPr>
        <w:t>10 104 050,00 zł, reprezentowanym</w:t>
      </w:r>
      <w:r w:rsidRPr="006D2AD4">
        <w:rPr>
          <w:rFonts w:ascii="Calibri" w:hAnsi="Calibri"/>
          <w:color w:val="000000"/>
          <w:sz w:val="24"/>
          <w:szCs w:val="24"/>
        </w:rPr>
        <w:t xml:space="preserve"> przez:</w:t>
      </w:r>
    </w:p>
    <w:p w:rsidR="00106660" w:rsidRPr="006D2AD4" w:rsidRDefault="00106660" w:rsidP="00106660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Wiesławę Gajewską</w:t>
      </w:r>
      <w:r w:rsidRPr="006D2AD4">
        <w:rPr>
          <w:rFonts w:ascii="Calibri" w:hAnsi="Calibri"/>
          <w:b/>
          <w:color w:val="000000"/>
          <w:sz w:val="24"/>
          <w:szCs w:val="24"/>
        </w:rPr>
        <w:t xml:space="preserve"> – Prezes Zarządu</w:t>
      </w:r>
    </w:p>
    <w:p w:rsidR="00106660" w:rsidRPr="00A44366" w:rsidRDefault="00106660" w:rsidP="00106660">
      <w:pPr>
        <w:rPr>
          <w:rFonts w:ascii="Calibri" w:hAnsi="Calibri"/>
          <w:b/>
          <w:color w:val="000000"/>
          <w:sz w:val="24"/>
          <w:szCs w:val="24"/>
        </w:rPr>
      </w:pPr>
      <w:r w:rsidRPr="0093180F">
        <w:rPr>
          <w:rFonts w:ascii="Calibri" w:hAnsi="Calibri"/>
          <w:color w:val="000000"/>
          <w:sz w:val="24"/>
          <w:szCs w:val="24"/>
        </w:rPr>
        <w:t>zwanym dalej</w:t>
      </w:r>
      <w:r w:rsidRPr="006D2AD4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A44366">
        <w:rPr>
          <w:rFonts w:ascii="Calibri" w:hAnsi="Calibri"/>
          <w:b/>
          <w:color w:val="000000"/>
          <w:sz w:val="24"/>
          <w:szCs w:val="24"/>
        </w:rPr>
        <w:t>„</w:t>
      </w:r>
      <w:r>
        <w:rPr>
          <w:rFonts w:ascii="Calibri" w:hAnsi="Calibri"/>
          <w:b/>
          <w:bCs/>
          <w:color w:val="000000"/>
          <w:sz w:val="24"/>
          <w:szCs w:val="24"/>
        </w:rPr>
        <w:t>Wydzierżawiającym</w:t>
      </w:r>
      <w:r w:rsidRPr="00A44366">
        <w:rPr>
          <w:rFonts w:ascii="Calibri" w:hAnsi="Calibri"/>
          <w:b/>
          <w:bCs/>
          <w:color w:val="000000"/>
          <w:sz w:val="24"/>
          <w:szCs w:val="24"/>
        </w:rPr>
        <w:t>”</w:t>
      </w:r>
    </w:p>
    <w:p w:rsidR="00106660" w:rsidRDefault="00106660" w:rsidP="00106660">
      <w:pPr>
        <w:shd w:val="clear" w:color="auto" w:fill="FFFFFF"/>
        <w:spacing w:line="230" w:lineRule="exact"/>
        <w:rPr>
          <w:rFonts w:ascii="Calibri" w:hAnsi="Calibri"/>
          <w:color w:val="000000"/>
          <w:sz w:val="24"/>
          <w:szCs w:val="24"/>
        </w:rPr>
      </w:pPr>
      <w:r w:rsidRPr="006D2AD4">
        <w:rPr>
          <w:rFonts w:ascii="Calibri" w:hAnsi="Calibri"/>
          <w:color w:val="000000"/>
          <w:sz w:val="24"/>
          <w:szCs w:val="24"/>
        </w:rPr>
        <w:t>a</w:t>
      </w:r>
    </w:p>
    <w:p w:rsidR="00106660" w:rsidRPr="006D2AD4" w:rsidRDefault="00106660" w:rsidP="00106660">
      <w:pPr>
        <w:shd w:val="clear" w:color="auto" w:fill="FFFFFF"/>
        <w:spacing w:line="230" w:lineRule="exac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</w:t>
      </w:r>
    </w:p>
    <w:p w:rsidR="00106660" w:rsidRDefault="00106660" w:rsidP="00106660">
      <w:pPr>
        <w:shd w:val="clear" w:color="auto" w:fill="FFFFFF"/>
        <w:spacing w:line="230" w:lineRule="exact"/>
        <w:rPr>
          <w:rFonts w:ascii="Calibri" w:hAnsi="Calibri"/>
          <w:color w:val="000000"/>
          <w:sz w:val="24"/>
          <w:szCs w:val="24"/>
        </w:rPr>
      </w:pPr>
      <w:r w:rsidRPr="006D2AD4">
        <w:rPr>
          <w:rFonts w:ascii="Calibri" w:hAnsi="Calibri"/>
          <w:color w:val="000000"/>
          <w:sz w:val="24"/>
          <w:szCs w:val="24"/>
        </w:rPr>
        <w:t>reprezentowanym przez:</w:t>
      </w:r>
    </w:p>
    <w:p w:rsidR="00106660" w:rsidRPr="006D2AD4" w:rsidRDefault="00106660" w:rsidP="00106660">
      <w:pPr>
        <w:shd w:val="clear" w:color="auto" w:fill="FFFFFF"/>
        <w:spacing w:line="230" w:lineRule="exac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</w:t>
      </w:r>
    </w:p>
    <w:p w:rsidR="00106660" w:rsidRPr="00A44366" w:rsidRDefault="00106660" w:rsidP="00106660">
      <w:pPr>
        <w:shd w:val="clear" w:color="auto" w:fill="FFFFFF"/>
        <w:spacing w:line="230" w:lineRule="exact"/>
        <w:rPr>
          <w:rFonts w:ascii="Calibri" w:hAnsi="Calibri"/>
          <w:b/>
          <w:bCs/>
          <w:color w:val="000000"/>
          <w:sz w:val="24"/>
          <w:szCs w:val="24"/>
        </w:rPr>
      </w:pPr>
      <w:r w:rsidRPr="0093180F">
        <w:rPr>
          <w:rFonts w:ascii="Calibri" w:hAnsi="Calibri"/>
          <w:color w:val="000000"/>
          <w:sz w:val="24"/>
          <w:szCs w:val="24"/>
        </w:rPr>
        <w:t>zwanym dalej</w:t>
      </w:r>
      <w:r w:rsidRPr="00A44366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„</w:t>
      </w:r>
      <w:r>
        <w:rPr>
          <w:rFonts w:ascii="Calibri" w:hAnsi="Calibri"/>
          <w:b/>
          <w:bCs/>
          <w:color w:val="000000"/>
          <w:sz w:val="24"/>
          <w:szCs w:val="24"/>
        </w:rPr>
        <w:t>Dzierżawcą”</w:t>
      </w:r>
    </w:p>
    <w:p w:rsidR="00106660" w:rsidRPr="006D2AD4" w:rsidRDefault="00106660" w:rsidP="00106660">
      <w:pPr>
        <w:shd w:val="clear" w:color="auto" w:fill="FFFFFF"/>
        <w:spacing w:before="5" w:line="230" w:lineRule="exact"/>
        <w:rPr>
          <w:rFonts w:ascii="Calibri" w:hAnsi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Pr="006D2AD4">
        <w:rPr>
          <w:rFonts w:ascii="Calibri" w:hAnsi="Calibri"/>
          <w:b/>
          <w:color w:val="000000"/>
          <w:sz w:val="24"/>
          <w:szCs w:val="24"/>
        </w:rPr>
        <w:t>1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[przedmiot i cel dzierżawy]</w:t>
      </w:r>
    </w:p>
    <w:p w:rsidR="00106660" w:rsidRPr="00D129BC" w:rsidRDefault="00106660" w:rsidP="00106660">
      <w:pPr>
        <w:numPr>
          <w:ilvl w:val="0"/>
          <w:numId w:val="1"/>
        </w:numPr>
        <w:shd w:val="clear" w:color="auto" w:fill="FFFFFF"/>
        <w:spacing w:before="24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Przedmiotem dzierżawy jest 8 pomieszczeń pracowni endoskopii zlokalizowanych na I piętrze budynku szpitala w Prudniku, przy ul. Piastowskiej 64, o łącznej powierzchni </w:t>
      </w:r>
      <w:r w:rsidRPr="002205AE">
        <w:rPr>
          <w:rFonts w:ascii="Calibri" w:hAnsi="Calibri" w:cs="Calibri"/>
          <w:b/>
          <w:color w:val="000000"/>
          <w:sz w:val="24"/>
          <w:szCs w:val="24"/>
        </w:rPr>
        <w:t>75,61 m</w:t>
      </w:r>
      <w:r w:rsidRPr="002205AE">
        <w:rPr>
          <w:rFonts w:ascii="Calibri" w:hAnsi="Calibri" w:cs="Calibri"/>
          <w:b/>
          <w:color w:val="000000"/>
          <w:sz w:val="24"/>
          <w:szCs w:val="24"/>
          <w:vertAlign w:val="superscript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 zgodnie z załącznikiem nr 1. Pomieszczenia będące przedmiotem dzierżawy wyposażone są w następujące instalacje:</w:t>
      </w:r>
    </w:p>
    <w:p w:rsidR="00106660" w:rsidRPr="00D129BC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wod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kan. i co.,</w:t>
      </w:r>
    </w:p>
    <w:p w:rsidR="00106660" w:rsidRPr="00E36E5B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</w:t>
      </w:r>
      <w:r w:rsidRPr="00E36E5B">
        <w:rPr>
          <w:rFonts w:ascii="Calibri" w:hAnsi="Calibri" w:cs="Calibri"/>
          <w:color w:val="000000"/>
          <w:sz w:val="24"/>
          <w:szCs w:val="24"/>
        </w:rPr>
        <w:t>lektryczną,</w:t>
      </w:r>
    </w:p>
    <w:p w:rsidR="00106660" w:rsidRPr="00E36E5B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Pr="00E36E5B">
        <w:rPr>
          <w:rFonts w:ascii="Calibri" w:hAnsi="Calibri" w:cs="Calibri"/>
          <w:color w:val="000000"/>
          <w:sz w:val="24"/>
          <w:szCs w:val="24"/>
        </w:rPr>
        <w:t>elefoniczną,</w:t>
      </w:r>
    </w:p>
    <w:p w:rsidR="00106660" w:rsidRPr="00E36E5B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</w:t>
      </w:r>
      <w:r w:rsidRPr="00E36E5B">
        <w:rPr>
          <w:rFonts w:ascii="Calibri" w:hAnsi="Calibri" w:cs="Calibri"/>
          <w:color w:val="000000"/>
          <w:sz w:val="24"/>
          <w:szCs w:val="24"/>
        </w:rPr>
        <w:t>omputerową,</w:t>
      </w:r>
    </w:p>
    <w:p w:rsidR="00106660" w:rsidRPr="00E36E5B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Pr="00E36E5B">
        <w:rPr>
          <w:rFonts w:ascii="Calibri" w:hAnsi="Calibri" w:cs="Calibri"/>
          <w:color w:val="000000"/>
          <w:sz w:val="24"/>
          <w:szCs w:val="24"/>
        </w:rPr>
        <w:t>larmową zewnętrzną,</w:t>
      </w:r>
    </w:p>
    <w:p w:rsidR="00106660" w:rsidRPr="00E36E5B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</w:t>
      </w:r>
      <w:r w:rsidRPr="00E36E5B">
        <w:rPr>
          <w:rFonts w:ascii="Calibri" w:hAnsi="Calibri" w:cs="Calibri"/>
          <w:color w:val="000000"/>
          <w:sz w:val="24"/>
          <w:szCs w:val="24"/>
        </w:rPr>
        <w:t>entylacyjną (grawitacyjna i wymuszona),</w:t>
      </w:r>
    </w:p>
    <w:p w:rsidR="00106660" w:rsidRPr="00E36E5B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</w:t>
      </w:r>
      <w:r w:rsidRPr="00E36E5B">
        <w:rPr>
          <w:rFonts w:ascii="Calibri" w:hAnsi="Calibri" w:cs="Calibri"/>
          <w:color w:val="000000"/>
          <w:sz w:val="24"/>
          <w:szCs w:val="24"/>
        </w:rPr>
        <w:t>azów medycznych</w:t>
      </w:r>
    </w:p>
    <w:p w:rsidR="00106660" w:rsidRPr="00E36E5B" w:rsidRDefault="00106660" w:rsidP="00106660">
      <w:pPr>
        <w:shd w:val="clear" w:color="auto" w:fill="FFFFFF"/>
        <w:spacing w:before="24"/>
        <w:ind w:left="1080"/>
        <w:rPr>
          <w:rFonts w:ascii="Calibri" w:hAnsi="Calibri" w:cs="Calibri"/>
          <w:color w:val="000000"/>
          <w:sz w:val="24"/>
          <w:szCs w:val="24"/>
        </w:rPr>
      </w:pPr>
      <w:r w:rsidRPr="00E36E5B">
        <w:rPr>
          <w:rFonts w:ascii="Calibri" w:hAnsi="Calibri" w:cs="Calibri"/>
          <w:color w:val="000000"/>
          <w:sz w:val="24"/>
          <w:szCs w:val="24"/>
        </w:rPr>
        <w:t>Ponadto pomieszczenia wyposażone są kompletnie w osprzęt;</w:t>
      </w:r>
    </w:p>
    <w:p w:rsidR="00106660" w:rsidRPr="00E36E5B" w:rsidRDefault="00106660" w:rsidP="00106660">
      <w:pPr>
        <w:numPr>
          <w:ilvl w:val="0"/>
          <w:numId w:val="3"/>
        </w:numPr>
        <w:shd w:val="clear" w:color="auto" w:fill="FFFFFF"/>
        <w:spacing w:before="24"/>
        <w:ind w:left="1418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 w:rsidRPr="00E36E5B">
        <w:rPr>
          <w:rFonts w:ascii="Calibri" w:hAnsi="Calibri" w:cs="Calibri"/>
          <w:color w:val="000000"/>
          <w:sz w:val="24"/>
          <w:szCs w:val="24"/>
        </w:rPr>
        <w:t>anitarny, tj. umywalki, baterie, muszle, prysznic</w:t>
      </w:r>
    </w:p>
    <w:p w:rsidR="00106660" w:rsidRPr="008D27A3" w:rsidRDefault="00106660" w:rsidP="00106660">
      <w:pPr>
        <w:numPr>
          <w:ilvl w:val="0"/>
          <w:numId w:val="3"/>
        </w:numPr>
        <w:shd w:val="clear" w:color="auto" w:fill="FFFFFF"/>
        <w:spacing w:before="24"/>
        <w:ind w:left="1276" w:hanging="14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</w:t>
      </w:r>
      <w:r w:rsidRPr="00E36E5B">
        <w:rPr>
          <w:rFonts w:ascii="Calibri" w:hAnsi="Calibri" w:cs="Calibri"/>
          <w:color w:val="000000"/>
          <w:sz w:val="24"/>
          <w:szCs w:val="24"/>
        </w:rPr>
        <w:t xml:space="preserve">lektryczny, tj. lampy oświetleniowe, gniazda elektryczne, wyłączniki, skrzynki bezpiecznikowe, skrzynka z </w:t>
      </w:r>
      <w:proofErr w:type="spellStart"/>
      <w:r w:rsidRPr="00E36E5B">
        <w:rPr>
          <w:rFonts w:ascii="Calibri" w:hAnsi="Calibri" w:cs="Calibri"/>
          <w:color w:val="000000"/>
          <w:sz w:val="24"/>
          <w:szCs w:val="24"/>
        </w:rPr>
        <w:t>podlicznikiem</w:t>
      </w:r>
      <w:proofErr w:type="spellEnd"/>
      <w:r w:rsidRPr="00E36E5B">
        <w:rPr>
          <w:rFonts w:ascii="Calibri" w:hAnsi="Calibri" w:cs="Calibri"/>
          <w:color w:val="000000"/>
          <w:sz w:val="24"/>
          <w:szCs w:val="24"/>
        </w:rPr>
        <w:t xml:space="preserve"> energii elektrycznej.</w:t>
      </w:r>
    </w:p>
    <w:p w:rsidR="00106660" w:rsidRPr="008D27A3" w:rsidRDefault="00106660" w:rsidP="00106660">
      <w:pPr>
        <w:numPr>
          <w:ilvl w:val="0"/>
          <w:numId w:val="1"/>
        </w:numPr>
        <w:shd w:val="clear" w:color="auto" w:fill="FFFFFF"/>
        <w:spacing w:before="24"/>
        <w:ind w:left="567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Wydzierżawiający oświadcza, że jest właścicielem pomieszczeń o których mowa w  </w:t>
      </w:r>
      <w:r w:rsidRPr="008D27A3">
        <w:rPr>
          <w:rFonts w:ascii="Calibri" w:hAnsi="Calibri" w:cs="Times New Roman"/>
          <w:color w:val="000000"/>
          <w:sz w:val="24"/>
          <w:szCs w:val="24"/>
        </w:rPr>
        <w:t>§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8D27A3">
        <w:rPr>
          <w:rFonts w:ascii="Calibri" w:hAnsi="Calibri"/>
          <w:color w:val="000000"/>
          <w:sz w:val="24"/>
          <w:szCs w:val="24"/>
        </w:rPr>
        <w:t>1</w:t>
      </w:r>
      <w:r>
        <w:rPr>
          <w:rFonts w:ascii="Calibri" w:hAnsi="Calibri"/>
          <w:color w:val="000000"/>
          <w:sz w:val="24"/>
          <w:szCs w:val="24"/>
        </w:rPr>
        <w:t xml:space="preserve"> i może oddać je w dzierżawę osobom trzecim.</w:t>
      </w:r>
    </w:p>
    <w:p w:rsidR="00106660" w:rsidRPr="00F94696" w:rsidRDefault="00106660" w:rsidP="00106660">
      <w:pPr>
        <w:numPr>
          <w:ilvl w:val="0"/>
          <w:numId w:val="1"/>
        </w:numPr>
        <w:shd w:val="clear" w:color="auto" w:fill="FFFFFF"/>
        <w:spacing w:before="24"/>
        <w:ind w:left="567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</w:t>
      </w:r>
      <w:r w:rsidRPr="00F9469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oświadcza, że przedmiot dzierżawy jest wolny od jakichkolwiek obciążeń na rzecz osób trzecich, które mogłyby ograniczać jego używanie przez dzierżawcę.</w:t>
      </w:r>
    </w:p>
    <w:p w:rsidR="00106660" w:rsidRPr="00F94696" w:rsidRDefault="00106660" w:rsidP="00106660">
      <w:pPr>
        <w:numPr>
          <w:ilvl w:val="0"/>
          <w:numId w:val="1"/>
        </w:numPr>
        <w:shd w:val="clear" w:color="auto" w:fill="FFFFFF"/>
        <w:spacing w:before="24"/>
        <w:ind w:left="567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zobowiązuje się do przeznaczenia przedmiotu dzierżawy do prowadzenia działalności leczniczej w zakresie:</w:t>
      </w:r>
    </w:p>
    <w:p w:rsidR="00106660" w:rsidRPr="00B00BAC" w:rsidRDefault="00106660" w:rsidP="00106660">
      <w:pPr>
        <w:numPr>
          <w:ilvl w:val="0"/>
          <w:numId w:val="4"/>
        </w:num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  <w:r w:rsidRPr="00B00BAC">
        <w:rPr>
          <w:rFonts w:ascii="Calibri" w:hAnsi="Calibri"/>
          <w:color w:val="000000"/>
          <w:sz w:val="24"/>
          <w:szCs w:val="24"/>
        </w:rPr>
        <w:t>procedur endoskopowych przewodu pokarmowego,</w:t>
      </w:r>
    </w:p>
    <w:p w:rsidR="00106660" w:rsidRDefault="00106660" w:rsidP="00106660">
      <w:pPr>
        <w:numPr>
          <w:ilvl w:val="0"/>
          <w:numId w:val="4"/>
        </w:num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  <w:r w:rsidRPr="00B00BAC">
        <w:rPr>
          <w:rFonts w:ascii="Calibri" w:hAnsi="Calibri"/>
          <w:color w:val="000000"/>
          <w:sz w:val="24"/>
          <w:szCs w:val="24"/>
        </w:rPr>
        <w:t xml:space="preserve">badań </w:t>
      </w:r>
      <w:proofErr w:type="spellStart"/>
      <w:r w:rsidRPr="00B00BAC">
        <w:rPr>
          <w:rFonts w:ascii="Calibri" w:hAnsi="Calibri"/>
          <w:color w:val="000000"/>
          <w:sz w:val="24"/>
          <w:szCs w:val="24"/>
        </w:rPr>
        <w:t>endoultrasonograficznych</w:t>
      </w:r>
      <w:proofErr w:type="spellEnd"/>
      <w:r w:rsidRPr="00B00BAC">
        <w:rPr>
          <w:rFonts w:ascii="Calibri" w:hAnsi="Calibri"/>
          <w:color w:val="000000"/>
          <w:sz w:val="24"/>
          <w:szCs w:val="24"/>
        </w:rPr>
        <w:t xml:space="preserve"> (EUS).</w:t>
      </w:r>
    </w:p>
    <w:p w:rsidR="00106660" w:rsidRDefault="00106660" w:rsidP="00106660">
      <w:pPr>
        <w:numPr>
          <w:ilvl w:val="0"/>
          <w:numId w:val="5"/>
        </w:numPr>
        <w:shd w:val="clear" w:color="auto" w:fill="FFFFFF"/>
        <w:spacing w:before="24"/>
        <w:ind w:left="567" w:hanging="283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Działalność będzie prowadzona zgodnie z obowiązującymi przepisami prawa, w szczególności wszelkimi przepisami, jakim powinna odpowiadać działalność prowadzona przez podmioty lecznicze, zarówno co do wymogów dotyczących pomieszczeń, sprzętu i aparatury medycznej, jak i kwalifikacji zatrudnianego personelu medycznego.</w:t>
      </w:r>
    </w:p>
    <w:p w:rsidR="00106660" w:rsidRPr="007318C2" w:rsidRDefault="00106660" w:rsidP="00106660">
      <w:pPr>
        <w:numPr>
          <w:ilvl w:val="0"/>
          <w:numId w:val="5"/>
        </w:numPr>
        <w:shd w:val="clear" w:color="auto" w:fill="FFFFFF"/>
        <w:spacing w:before="24"/>
        <w:ind w:left="567" w:hanging="283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Prowadzenie każdej innej niż określona w ust. 4 działalności medycznej, przedmiocie dzierżawy wymaga pisemnej zgody</w:t>
      </w:r>
      <w:r w:rsidRPr="005B39D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Wydzierżawiającego. Dzierżawcy nie wolno w przedmiocie dzierżawy podejmować działalności konkurencyjnej dla Wydzierżawiającego. Przez działalność konkurencyjną strony rozumieją podjęcie każdej działalności w rodzaju stacjonarne i całodobowe świadczenia zdrowotne oraz w zakresie podstawowa opieka zdrowotna.</w:t>
      </w:r>
    </w:p>
    <w:p w:rsidR="00106660" w:rsidRDefault="00106660" w:rsidP="00106660">
      <w:pPr>
        <w:numPr>
          <w:ilvl w:val="0"/>
          <w:numId w:val="5"/>
        </w:numPr>
        <w:shd w:val="clear" w:color="auto" w:fill="FFFFFF"/>
        <w:spacing w:before="24"/>
        <w:ind w:left="567" w:hanging="283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Dzierżawca może umieścić przy wejściu do dzierżawionego pomieszczenia informację (szyld) wskazujący nazwę prowadzonego podmiotu leczniczego i rodzaj udzielanych świadczeń oraz inne oznaczenia wymagane obowiązującymi przepisami, w tym informację o zawartej umowie z NFZ, po ich wcześniejszej akceptacji przez</w:t>
      </w:r>
      <w:r w:rsidRPr="0015598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2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[obowiązki Wydzierżawiającego]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 zobowiązuje się do:</w:t>
      </w:r>
    </w:p>
    <w:p w:rsidR="00106660" w:rsidRDefault="00106660" w:rsidP="00106660">
      <w:pPr>
        <w:numPr>
          <w:ilvl w:val="0"/>
          <w:numId w:val="6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zapewnienia Dzierżawcy swobodnego dostępu do przedmiotu dzierżawy przez 24 godziny na dobę, we wszystkie dni w roku, także niedziele i święta.</w:t>
      </w:r>
    </w:p>
    <w:p w:rsidR="00106660" w:rsidRDefault="00106660" w:rsidP="00106660">
      <w:pPr>
        <w:numPr>
          <w:ilvl w:val="0"/>
          <w:numId w:val="6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zapewnienia Dzierżawcy świadczeń, w postaci:</w:t>
      </w:r>
    </w:p>
    <w:p w:rsidR="00106660" w:rsidRDefault="00106660" w:rsidP="00106660">
      <w:pPr>
        <w:numPr>
          <w:ilvl w:val="0"/>
          <w:numId w:val="7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dostawa energii elektrycznej</w:t>
      </w:r>
    </w:p>
    <w:p w:rsidR="00106660" w:rsidRDefault="00106660" w:rsidP="00106660">
      <w:pPr>
        <w:numPr>
          <w:ilvl w:val="0"/>
          <w:numId w:val="7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dostawa zimnej i ciepłej wody</w:t>
      </w:r>
    </w:p>
    <w:p w:rsidR="00106660" w:rsidRDefault="00106660" w:rsidP="00106660">
      <w:pPr>
        <w:numPr>
          <w:ilvl w:val="0"/>
          <w:numId w:val="7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dostawa centralnego ogrzewania,</w:t>
      </w:r>
    </w:p>
    <w:p w:rsidR="00106660" w:rsidRDefault="00106660" w:rsidP="00106660">
      <w:pPr>
        <w:numPr>
          <w:ilvl w:val="0"/>
          <w:numId w:val="7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odprowadzenie ścieków,</w:t>
      </w:r>
    </w:p>
    <w:p w:rsidR="00106660" w:rsidRDefault="00106660" w:rsidP="00106660">
      <w:pPr>
        <w:numPr>
          <w:ilvl w:val="0"/>
          <w:numId w:val="8"/>
        </w:numPr>
        <w:shd w:val="clear" w:color="auto" w:fill="FFFFFF"/>
        <w:spacing w:before="24"/>
        <w:ind w:left="709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utrzymania w należytym stanie technicznym infrastruktury niezbędnej do dostarczania w/w mediów</w:t>
      </w:r>
    </w:p>
    <w:p w:rsidR="00106660" w:rsidRPr="00B00BAC" w:rsidRDefault="00106660" w:rsidP="00106660">
      <w:p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3</w:t>
      </w:r>
    </w:p>
    <w:p w:rsidR="00106660" w:rsidRDefault="00106660" w:rsidP="00106660">
      <w:pPr>
        <w:shd w:val="clear" w:color="auto" w:fill="FFFFFF"/>
        <w:spacing w:before="24"/>
        <w:ind w:left="2268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[korzystanie z przedmiotu dzierżawy przez Dzierżawcę]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powinien przez cały czas trwania dzierżawy korzystać z przedmiotu dzierżawy w sposób określony w umowie oraz niezakłócający działalności Wydzierżawiającego.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zobowiązuje się do dbania w sposób należyty o przedmiot dzierżawy, w tym do zabezpieczenia lokalu u znajdujących się w nim instalacji i przedmiotów stosownie do przepisów z zakresu ppoż.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zobowiązuje się do dokonywania na własny koszt bieżących napraw i konserwacji przedmiotu dzierżawy.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Dokonywanie zmian w przedmiocie dzierżawy wymaga każdorazowo pisemnej zgody Wydzierżawiającego.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nie może przenieść praw i obowiązków wynikających w umowy na osoby trzecie w całości lub części bez pisemnej zgody</w:t>
      </w:r>
      <w:r w:rsidRPr="001821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 nie ponosi odpowiedzialności za mienie Dzierżawcy. Dzierżawca we własnym zakresie jest zobowiązany ubezpieczyć przedmiot dzierżawy, w tym mienie</w:t>
      </w:r>
      <w:r w:rsidRPr="0070437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Wydzierżawiającego, wymienione w Załączniku nr 2 do umowy. Po zakończeniu dzierżawy Dzierżawcy nie przysługuje zwrot jakichkolwiek nakładów na przedmiot dzierżawy.</w:t>
      </w:r>
    </w:p>
    <w:p w:rsidR="00106660" w:rsidRP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Dzierżawca zobowiązany jest do uzyskania uprzedniej pisemnej zgody Wydzierżawiającego na zainstalowanie sprzętu i aparatury o mocy znamionowej powyżej 1 kW. W przypadku pozostałego sprzętu i aparatury Dzierżawca zobowiązany jest, do czasu zainstalowania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podliczników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na energię elektryczną, poinformować</w:t>
      </w:r>
      <w:r w:rsidRPr="002627F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Wydzierżawiającego o każdym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nowozainstalowanym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sprzęcie i aparaturze pobierającym energię elektryczną, nie później niż w terminie 3 dni od ich zainstalowania. Wydzierżawiający ma prawo żądać zapłaty kary umownej w kwocie 500 zł za każdy stwierdzony przypadek nie wywiązania się z ww. obowiązku.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4</w:t>
      </w:r>
    </w:p>
    <w:p w:rsidR="00106660" w:rsidRDefault="00106660" w:rsidP="00106660">
      <w:pPr>
        <w:shd w:val="clear" w:color="auto" w:fill="FFFFFF"/>
        <w:spacing w:before="24"/>
        <w:ind w:left="4080" w:firstLine="340"/>
        <w:rPr>
          <w:rFonts w:ascii="Calibri" w:hAnsi="Calibri" w:cs="Calibri"/>
          <w:b/>
          <w:color w:val="000000"/>
          <w:sz w:val="24"/>
          <w:szCs w:val="24"/>
        </w:rPr>
      </w:pPr>
      <w:r w:rsidRPr="00AC0270">
        <w:rPr>
          <w:rFonts w:ascii="Calibri" w:hAnsi="Calibri" w:cs="Calibri"/>
          <w:b/>
          <w:color w:val="000000"/>
          <w:sz w:val="24"/>
          <w:szCs w:val="24"/>
        </w:rPr>
        <w:t>[badania]</w:t>
      </w:r>
    </w:p>
    <w:p w:rsidR="00106660" w:rsidRPr="00AC0270" w:rsidRDefault="00106660" w:rsidP="00106660">
      <w:pPr>
        <w:shd w:val="clear" w:color="auto" w:fill="FFFFFF"/>
        <w:spacing w:before="24"/>
        <w:ind w:left="284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Dzierżawca zobowiązuje się zlecać Wydzierżawiającemu wykonanie badań endoskopowych przewodu pokarmowego oraz badań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endultrasonograficznych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(EUS) na rzecz pacjentów</w:t>
      </w:r>
      <w:r w:rsidRPr="003A2D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Wydzierżawiającego, którym</w:t>
      </w:r>
      <w:r w:rsidRPr="003A2D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Dzierżawca będzie udzielał świadczeń zdrowotnych. Warunki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świadczenia tych usług medycznych określa odrębna umowa.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Times New Roman"/>
          <w:b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5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[czynsz dzierżawny]</w:t>
      </w:r>
    </w:p>
    <w:p w:rsidR="00106660" w:rsidRPr="00860550" w:rsidRDefault="00106660" w:rsidP="00106660">
      <w:pPr>
        <w:numPr>
          <w:ilvl w:val="0"/>
          <w:numId w:val="10"/>
        </w:numPr>
        <w:shd w:val="clear" w:color="auto" w:fill="FFFFFF"/>
        <w:spacing w:before="24"/>
        <w:ind w:left="567" w:hanging="28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zobowiązany będzie do płacenia czynszu miesięcznego z góry, w wysokości: 2195,00 zł netto (słownie: dwa tysiące sto dziewięćdziesiąt pięć złotych 00/100) powiększonego o podatek VAT wg obowiązujących stawek.</w:t>
      </w:r>
    </w:p>
    <w:p w:rsidR="00106660" w:rsidRPr="003A3CD0" w:rsidRDefault="00106660" w:rsidP="00106660">
      <w:pPr>
        <w:numPr>
          <w:ilvl w:val="0"/>
          <w:numId w:val="10"/>
        </w:numPr>
        <w:shd w:val="clear" w:color="auto" w:fill="FFFFFF"/>
        <w:spacing w:before="24"/>
        <w:ind w:left="567" w:hanging="28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Czynsz płacony będzie na podstawie wystawionej przez</w:t>
      </w:r>
      <w:r w:rsidRPr="0059644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 faktury VAT w terminie do 14 dni licząc od daty wystawienia przez Wydzierżawiającego prawidłowej faktury każdego miesiąca z góry na konto</w:t>
      </w:r>
      <w:r w:rsidRPr="003A3CD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Pr="002A5CA7" w:rsidRDefault="00106660" w:rsidP="00106660">
      <w:pPr>
        <w:numPr>
          <w:ilvl w:val="0"/>
          <w:numId w:val="10"/>
        </w:numPr>
        <w:shd w:val="clear" w:color="auto" w:fill="FFFFFF"/>
        <w:spacing w:before="24"/>
        <w:ind w:left="567" w:hanging="28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 wystawi Fakturę VAT w terminie najpóźniej do 10-go dnia danego miesiąca. Za dzień zapłaty strony przyjmują dzień uznania rachunku bakowego Wydzierżawiającego lub wpłaty gotówkowej w kasie</w:t>
      </w:r>
      <w:r w:rsidRPr="002A5C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Pr="002A5CA7" w:rsidRDefault="00106660" w:rsidP="00106660">
      <w:pPr>
        <w:numPr>
          <w:ilvl w:val="0"/>
          <w:numId w:val="10"/>
        </w:numPr>
        <w:shd w:val="clear" w:color="auto" w:fill="FFFFFF"/>
        <w:spacing w:before="24"/>
        <w:ind w:left="567" w:hanging="28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 i Dzierżawca wspólnie oświadczają o możliwości przekazywania faktur droga elektroniczną.</w:t>
      </w:r>
    </w:p>
    <w:p w:rsidR="00106660" w:rsidRPr="00200033" w:rsidRDefault="00106660" w:rsidP="00106660">
      <w:pPr>
        <w:numPr>
          <w:ilvl w:val="0"/>
          <w:numId w:val="10"/>
        </w:numPr>
        <w:shd w:val="clear" w:color="auto" w:fill="FFFFFF"/>
        <w:spacing w:before="24"/>
        <w:ind w:left="567" w:hanging="28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Czynsz dzierżawny będzie naliczany od dnia przekazania Dzierżawcy przedmiotu dzierżawy i obejmuje czynsz za wydzierżawienie przedmiotu najmu o którym mowa </w:t>
      </w:r>
      <w:r w:rsidRPr="008D27A3">
        <w:rPr>
          <w:rFonts w:ascii="Calibri" w:hAnsi="Calibri" w:cs="Times New Roman"/>
          <w:color w:val="000000"/>
          <w:sz w:val="24"/>
          <w:szCs w:val="24"/>
        </w:rPr>
        <w:t>§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8D27A3">
        <w:rPr>
          <w:rFonts w:ascii="Calibri" w:hAnsi="Calibri"/>
          <w:color w:val="000000"/>
          <w:sz w:val="24"/>
          <w:szCs w:val="24"/>
        </w:rPr>
        <w:t>1</w:t>
      </w:r>
      <w:r>
        <w:rPr>
          <w:rFonts w:ascii="Calibri" w:hAnsi="Calibri"/>
          <w:color w:val="000000"/>
          <w:sz w:val="24"/>
          <w:szCs w:val="24"/>
        </w:rPr>
        <w:t xml:space="preserve"> ust. 1 oraz następujących rodzajów kosztów:</w:t>
      </w:r>
    </w:p>
    <w:p w:rsidR="00106660" w:rsidRPr="00200033" w:rsidRDefault="00106660" w:rsidP="00106660">
      <w:pPr>
        <w:numPr>
          <w:ilvl w:val="0"/>
          <w:numId w:val="11"/>
        </w:num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  <w:r w:rsidRPr="00200033">
        <w:rPr>
          <w:rFonts w:ascii="Calibri" w:hAnsi="Calibri"/>
          <w:color w:val="000000"/>
          <w:sz w:val="24"/>
          <w:szCs w:val="24"/>
        </w:rPr>
        <w:t>opłata za wywóz odpadów stałych oraz odpadów medycznych;</w:t>
      </w:r>
    </w:p>
    <w:p w:rsidR="00106660" w:rsidRPr="00200033" w:rsidRDefault="00106660" w:rsidP="00106660">
      <w:pPr>
        <w:numPr>
          <w:ilvl w:val="0"/>
          <w:numId w:val="11"/>
        </w:num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  <w:r w:rsidRPr="00200033">
        <w:rPr>
          <w:rFonts w:ascii="Calibri" w:hAnsi="Calibri"/>
          <w:color w:val="000000"/>
          <w:sz w:val="24"/>
          <w:szCs w:val="24"/>
        </w:rPr>
        <w:t>opłata za media: energia elektryczna, energia cieplna, woda, ścieki komunalne, usługi łączności telefonicznej;</w:t>
      </w:r>
    </w:p>
    <w:p w:rsidR="00106660" w:rsidRDefault="00106660" w:rsidP="00106660">
      <w:pPr>
        <w:numPr>
          <w:ilvl w:val="0"/>
          <w:numId w:val="11"/>
        </w:numPr>
        <w:shd w:val="clear" w:color="auto" w:fill="FFFFFF"/>
        <w:spacing w:before="24"/>
        <w:rPr>
          <w:rFonts w:ascii="Calibri" w:hAnsi="Calibri"/>
          <w:b/>
          <w:color w:val="000000"/>
          <w:sz w:val="24"/>
          <w:szCs w:val="24"/>
        </w:rPr>
      </w:pPr>
      <w:r w:rsidRPr="00200033">
        <w:rPr>
          <w:rFonts w:ascii="Calibri" w:hAnsi="Calibri"/>
          <w:color w:val="000000"/>
          <w:sz w:val="24"/>
          <w:szCs w:val="24"/>
        </w:rPr>
        <w:t>opłaty związane z pomieszczeniem: podatek od nieruchomości, amortyzacja, ubezpieczenia majątkowe płacone przez</w:t>
      </w:r>
      <w:r w:rsidRPr="0020003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Default="00106660" w:rsidP="00106660">
      <w:pPr>
        <w:numPr>
          <w:ilvl w:val="0"/>
          <w:numId w:val="12"/>
        </w:numPr>
        <w:shd w:val="clear" w:color="auto" w:fill="FFFFFF"/>
        <w:spacing w:before="24"/>
        <w:ind w:hanging="115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Strony umowy dopuszczają wzajemną kompensatę należności.</w:t>
      </w:r>
    </w:p>
    <w:p w:rsidR="00106660" w:rsidRDefault="00106660" w:rsidP="00106660">
      <w:pPr>
        <w:numPr>
          <w:ilvl w:val="0"/>
          <w:numId w:val="12"/>
        </w:numPr>
        <w:shd w:val="clear" w:color="auto" w:fill="FFFFFF"/>
        <w:spacing w:before="24"/>
        <w:ind w:left="709" w:hanging="425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Czynsz dzierżawny może być podwyższony jeden raz w roku. Podwyższenie dokonane w wysokości opublikowanego przez Prezesa GUS rocznego wskaźnika cen towarów i usług konsumpcyjnych w stosunku do roku poprzedzającego nie jest traktowane jako zmiana umowy i wymaga jedynie poinformowania Dzierżawcy na piśmie z miesięcznym wyprzedzeniem. Tabela ze wskaźnikami znajduje się na stronie </w:t>
      </w:r>
      <w:r w:rsidRPr="00852155">
        <w:rPr>
          <w:rFonts w:ascii="Calibri" w:hAnsi="Calibri"/>
          <w:color w:val="000000"/>
          <w:sz w:val="24"/>
          <w:szCs w:val="24"/>
        </w:rPr>
        <w:t>www.stat.gov.pl</w:t>
      </w:r>
      <w:r>
        <w:rPr>
          <w:rFonts w:ascii="Calibri" w:hAnsi="Calibri"/>
          <w:color w:val="000000"/>
          <w:sz w:val="24"/>
          <w:szCs w:val="24"/>
        </w:rPr>
        <w:t xml:space="preserve"> – „wskaźnik cen towarów i usług konsumpcyjnych (po. Inflacja)”.</w:t>
      </w:r>
    </w:p>
    <w:p w:rsidR="00106660" w:rsidRDefault="00106660" w:rsidP="00106660">
      <w:pPr>
        <w:numPr>
          <w:ilvl w:val="0"/>
          <w:numId w:val="12"/>
        </w:numPr>
        <w:shd w:val="clear" w:color="auto" w:fill="FFFFFF"/>
        <w:spacing w:before="24"/>
        <w:ind w:left="709" w:hanging="425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Faktury VAT oraz wszelkie pisma doręczane będą Stronom na adresy wymienione </w:t>
      </w:r>
      <w:r w:rsidRPr="00F1725B">
        <w:t>w</w:t>
      </w:r>
      <w:r>
        <w:t> </w:t>
      </w:r>
      <w:r w:rsidRPr="00F1725B">
        <w:t>komparycji</w:t>
      </w:r>
      <w:r>
        <w:rPr>
          <w:rFonts w:ascii="Calibri" w:hAnsi="Calibri"/>
          <w:color w:val="000000"/>
          <w:sz w:val="24"/>
          <w:szCs w:val="24"/>
        </w:rPr>
        <w:t xml:space="preserve"> niniejszej Umowy.</w:t>
      </w:r>
    </w:p>
    <w:p w:rsidR="00106660" w:rsidRDefault="00106660" w:rsidP="00106660">
      <w:pPr>
        <w:numPr>
          <w:ilvl w:val="0"/>
          <w:numId w:val="12"/>
        </w:numPr>
        <w:shd w:val="clear" w:color="auto" w:fill="FFFFFF"/>
        <w:spacing w:before="24"/>
        <w:ind w:left="709" w:hanging="425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Strony są zobowiązane do wzajemnego powiadamiania się na piśmie o każdej zmianie adresu oraz formy prawnej działalności. Powiadomienie jest skuteczne od chwili jego doręczenia stronie do której jest adresowane.</w:t>
      </w:r>
    </w:p>
    <w:p w:rsidR="00106660" w:rsidRDefault="00106660" w:rsidP="00106660">
      <w:pPr>
        <w:numPr>
          <w:ilvl w:val="0"/>
          <w:numId w:val="12"/>
        </w:numPr>
        <w:shd w:val="clear" w:color="auto" w:fill="FFFFFF"/>
        <w:spacing w:before="24"/>
        <w:ind w:left="709" w:hanging="425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Niedopełnienie obowiązku, o którym, mowa w ust. 8 powoduje, że pismo lub Faktura VAT wysłane pod adres określony w ust. 7 uznaje się za doręczone. </w:t>
      </w:r>
    </w:p>
    <w:p w:rsidR="00106660" w:rsidRPr="00106660" w:rsidRDefault="00106660" w:rsidP="00106660">
      <w:pPr>
        <w:numPr>
          <w:ilvl w:val="0"/>
          <w:numId w:val="12"/>
        </w:numPr>
        <w:shd w:val="clear" w:color="auto" w:fill="FFFFFF"/>
        <w:spacing w:before="24"/>
        <w:ind w:left="709" w:hanging="425"/>
        <w:rPr>
          <w:rFonts w:ascii="Calibri" w:hAnsi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6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[inspekcja]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 zastrzega sobie prawo do każdorazowego wstępu na teren przedmiotu dzierżawy, po uprzednim poinformowaniu Dzierżawcy, w celu przeprowadzenia czynności kontrolnych, mających w szczególności na celu stwierdzenie sposobu korzystania przez Dzierżawcę z przedmiotu dzierżawy. Wyżej określone czynności kontrolne będą prowadzone zawsze w obecności przedstawiciela Dzierżawcy.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lastRenderedPageBreak/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7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[okres obowiązywania dzierżawy]</w:t>
      </w:r>
    </w:p>
    <w:p w:rsidR="00106660" w:rsidRPr="00E8124F" w:rsidRDefault="00106660" w:rsidP="00106660">
      <w:pPr>
        <w:numPr>
          <w:ilvl w:val="0"/>
          <w:numId w:val="13"/>
        </w:numPr>
        <w:shd w:val="clear" w:color="auto" w:fill="FFFFFF"/>
        <w:spacing w:before="24"/>
        <w:ind w:left="284" w:hanging="284"/>
        <w:rPr>
          <w:rFonts w:ascii="Calibri" w:hAnsi="Calibri"/>
          <w:color w:val="000000"/>
          <w:sz w:val="24"/>
          <w:szCs w:val="24"/>
        </w:rPr>
      </w:pPr>
      <w:r w:rsidRPr="00E8124F">
        <w:rPr>
          <w:rFonts w:ascii="Calibri" w:hAnsi="Calibri"/>
          <w:color w:val="000000"/>
          <w:sz w:val="24"/>
          <w:szCs w:val="24"/>
        </w:rPr>
        <w:t xml:space="preserve">Umowa dzierżawy jest związana z umową nr ………………….. na </w:t>
      </w:r>
      <w:r>
        <w:rPr>
          <w:rFonts w:ascii="Calibri" w:hAnsi="Calibri"/>
          <w:color w:val="000000"/>
          <w:sz w:val="24"/>
          <w:szCs w:val="24"/>
        </w:rPr>
        <w:t>świadczenie usług zdrowotnych w </w:t>
      </w:r>
      <w:r w:rsidRPr="00E8124F">
        <w:rPr>
          <w:rFonts w:ascii="Calibri" w:hAnsi="Calibri"/>
          <w:color w:val="000000"/>
          <w:sz w:val="24"/>
          <w:szCs w:val="24"/>
        </w:rPr>
        <w:t xml:space="preserve">zakresie wykonywania badań endoskopowych przewodu pokarmowego oraz badań </w:t>
      </w:r>
      <w:proofErr w:type="spellStart"/>
      <w:r w:rsidRPr="00E8124F">
        <w:rPr>
          <w:rFonts w:ascii="Calibri" w:hAnsi="Calibri" w:cs="Calibri"/>
          <w:color w:val="000000"/>
          <w:sz w:val="24"/>
          <w:szCs w:val="24"/>
        </w:rPr>
        <w:t>endultrasonograficznych</w:t>
      </w:r>
      <w:proofErr w:type="spellEnd"/>
      <w:r w:rsidRPr="00E8124F">
        <w:rPr>
          <w:rFonts w:ascii="Calibri" w:hAnsi="Calibri" w:cs="Calibri"/>
          <w:color w:val="000000"/>
          <w:sz w:val="24"/>
          <w:szCs w:val="24"/>
        </w:rPr>
        <w:t xml:space="preserve"> (EUS) i zostaje zawarta na czas jej t</w:t>
      </w:r>
      <w:r w:rsidR="002931FB">
        <w:rPr>
          <w:rFonts w:ascii="Calibri" w:hAnsi="Calibri" w:cs="Calibri"/>
          <w:color w:val="000000"/>
          <w:sz w:val="24"/>
          <w:szCs w:val="24"/>
        </w:rPr>
        <w:t>rwania, tj. od 01.05.2019</w:t>
      </w:r>
      <w:r>
        <w:rPr>
          <w:rFonts w:ascii="Calibri" w:hAnsi="Calibri" w:cs="Calibri"/>
          <w:color w:val="000000"/>
          <w:sz w:val="24"/>
          <w:szCs w:val="24"/>
        </w:rPr>
        <w:t xml:space="preserve">r. do </w:t>
      </w:r>
      <w:r w:rsidR="002931FB">
        <w:rPr>
          <w:rFonts w:ascii="Calibri" w:hAnsi="Calibri" w:cs="Calibri"/>
          <w:sz w:val="24"/>
          <w:szCs w:val="24"/>
        </w:rPr>
        <w:t>30.04.2021r.</w:t>
      </w:r>
    </w:p>
    <w:p w:rsidR="00106660" w:rsidRPr="006437C9" w:rsidRDefault="00106660" w:rsidP="00106660">
      <w:pPr>
        <w:numPr>
          <w:ilvl w:val="0"/>
          <w:numId w:val="13"/>
        </w:numPr>
        <w:shd w:val="clear" w:color="auto" w:fill="FFFFFF"/>
        <w:spacing w:before="24"/>
        <w:ind w:left="284" w:hanging="28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przypadku wcześniejszego rozwiązania umowy na świadczenie usług zdrowotnych, o której mowa w ust. 1 rozwiązaniu ulega również niniejsza umowa.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/>
          <w:b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8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[rozwiązanie umowy]</w:t>
      </w:r>
    </w:p>
    <w:p w:rsidR="00106660" w:rsidRDefault="00106660" w:rsidP="00106660">
      <w:pPr>
        <w:numPr>
          <w:ilvl w:val="0"/>
          <w:numId w:val="14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Wydzierżawiającemu przysługuje prawo rozwiązania umowy bez wypowiedzenia w przypadku:</w:t>
      </w:r>
    </w:p>
    <w:p w:rsidR="00106660" w:rsidRDefault="00106660" w:rsidP="00106660">
      <w:pPr>
        <w:numPr>
          <w:ilvl w:val="0"/>
          <w:numId w:val="15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naruszenia przez Dzierżawcę postanowień umowy,</w:t>
      </w:r>
    </w:p>
    <w:p w:rsidR="00106660" w:rsidRDefault="00106660" w:rsidP="00106660">
      <w:pPr>
        <w:numPr>
          <w:ilvl w:val="0"/>
          <w:numId w:val="15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wykorzystywania nieruchomości lub jej części niezgodnie z przeznaczeniem określonym w umowie,</w:t>
      </w:r>
    </w:p>
    <w:p w:rsidR="00106660" w:rsidRDefault="00106660" w:rsidP="00106660">
      <w:pPr>
        <w:numPr>
          <w:ilvl w:val="0"/>
          <w:numId w:val="15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powstania opóźnienia w zapłacie należności wynikających z umowy za więcej niż dwa pełne okresy płatności,</w:t>
      </w:r>
    </w:p>
    <w:p w:rsidR="00106660" w:rsidRDefault="00106660" w:rsidP="00106660">
      <w:pPr>
        <w:numPr>
          <w:ilvl w:val="0"/>
          <w:numId w:val="15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oddanie nieruchomości lub jej części do korzystania osobom trzecim, bez zgody</w:t>
      </w:r>
      <w:r w:rsidRPr="00A1664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Wydzierżawiającego,</w:t>
      </w:r>
    </w:p>
    <w:p w:rsidR="00106660" w:rsidRDefault="00106660" w:rsidP="00106660">
      <w:pPr>
        <w:numPr>
          <w:ilvl w:val="0"/>
          <w:numId w:val="15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wystąpienie okoliczności niezależnych od stron, których nie można było przewidzieć w chwili zawarcia umowy w tym zmian obowiązujących przepisów lub decyzji organu założycielskiego Wydzierżawiającego.</w:t>
      </w:r>
    </w:p>
    <w:p w:rsidR="00106660" w:rsidRDefault="00106660" w:rsidP="00106660">
      <w:pPr>
        <w:numPr>
          <w:ilvl w:val="0"/>
          <w:numId w:val="14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Dzierżawcy przysługuje prawo rozwiązania umowy w trybie natychmiastowym w przypadku uniemożliwienia przez Wydzierżawiającego korzystania z nieruchomości zgodnie z przeznaczeniem określonym w umowie.</w:t>
      </w:r>
    </w:p>
    <w:p w:rsidR="00106660" w:rsidRDefault="00106660" w:rsidP="00106660">
      <w:pPr>
        <w:numPr>
          <w:ilvl w:val="0"/>
          <w:numId w:val="14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 chwilą rozwiązania umowy, w sposób określony w ust. 1 Dzierżawca jest zobowiązany przekazać Wydzierżawiającemu protokolarnie przedmiot umowy w terminie 14 dni, licząc od dnia rozwiązania umowy, w pozostałych przypadkach w terminie 7 dni.</w:t>
      </w:r>
    </w:p>
    <w:p w:rsidR="00106660" w:rsidRDefault="00106660" w:rsidP="00106660">
      <w:pPr>
        <w:numPr>
          <w:ilvl w:val="0"/>
          <w:numId w:val="14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 rozwiązaniu umowy, Dzierżawcy nie przysługują w stosunku do Wydzierżawiającego jakiekolwiek roszczenia o zwrot nakładów poniesionych w trakcie trwania umowy na przedmiot dzierżawy, z zastrzeżeniem ust. 6.</w:t>
      </w:r>
    </w:p>
    <w:p w:rsidR="00106660" w:rsidRDefault="00106660" w:rsidP="00106660">
      <w:pPr>
        <w:numPr>
          <w:ilvl w:val="0"/>
          <w:numId w:val="14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Jeżeli w terminie określonym w ust. 3 Dzierżawca nie przekaże przedmiotu umowy, będzie zobowiązany do zapłaty na rzecz Wydzierżawiającego odszkodowania za bezumowne korzystanie z przedmiotu umowy w wysokości 200 % czynszu miesięcznego (średni czynsz za ostatnie trzy miesiące), za każdy miesiąc bezumownego korzystania z nieruchomości. 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9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[przepisy końcowe]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  <w:r w:rsidRPr="00DA1B96">
        <w:rPr>
          <w:rFonts w:ascii="Calibri" w:hAnsi="Calibri"/>
          <w:color w:val="000000"/>
          <w:sz w:val="24"/>
          <w:szCs w:val="24"/>
        </w:rPr>
        <w:t>Wszelkie zmiany umowy wymagają formy pisemnej, pod rygorem nieważności.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10</w:t>
      </w:r>
    </w:p>
    <w:p w:rsidR="00106660" w:rsidRDefault="00106660" w:rsidP="00106660">
      <w:pPr>
        <w:numPr>
          <w:ilvl w:val="0"/>
          <w:numId w:val="16"/>
        </w:num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W sprawach nieuregulowanych w umowie stosuje się przepisy Kodeksu Cywilnego.</w:t>
      </w:r>
    </w:p>
    <w:p w:rsidR="00106660" w:rsidRPr="00011E1E" w:rsidRDefault="00106660" w:rsidP="00106660">
      <w:pPr>
        <w:numPr>
          <w:ilvl w:val="0"/>
          <w:numId w:val="16"/>
        </w:num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W sprawach spornych wynikających z realizacji niniejszej umowy sądem właściwym będzie sąd siedziby </w:t>
      </w:r>
      <w:r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Default="00106660" w:rsidP="00106660">
      <w:pPr>
        <w:shd w:val="clear" w:color="auto" w:fill="FFFFFF"/>
        <w:spacing w:before="24"/>
        <w:ind w:left="720"/>
        <w:rPr>
          <w:rFonts w:ascii="Calibri" w:hAnsi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11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 w:rsidRPr="00011E1E">
        <w:rPr>
          <w:rFonts w:ascii="Calibri" w:hAnsi="Calibri"/>
          <w:color w:val="000000"/>
          <w:sz w:val="24"/>
          <w:szCs w:val="24"/>
        </w:rPr>
        <w:t xml:space="preserve">Umowę sporządzono w trzech jednobrzmiących egzemplarzach, jeden dla Dzierżawcy i dwa dla </w:t>
      </w:r>
      <w:r w:rsidRPr="00011E1E"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Załącznik do umowy: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Nr 1 – mapa z oznaczeniem dzierżawionych powierzchni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</w:p>
    <w:p w:rsidR="00106660" w:rsidRPr="002931FB" w:rsidRDefault="002931FB" w:rsidP="002931FB">
      <w:pPr>
        <w:shd w:val="clear" w:color="auto" w:fill="FFFFFF"/>
        <w:spacing w:before="24"/>
        <w:rPr>
          <w:rFonts w:ascii="Calibri" w:hAnsi="Calibri"/>
          <w:b/>
          <w:color w:val="000000"/>
          <w:sz w:val="24"/>
          <w:szCs w:val="24"/>
        </w:rPr>
        <w:sectPr w:rsidR="00106660" w:rsidRPr="002931FB" w:rsidSect="00106660">
          <w:footerReference w:type="default" r:id="rId5"/>
          <w:pgSz w:w="11909" w:h="16834"/>
          <w:pgMar w:top="851" w:right="852" w:bottom="993" w:left="1276" w:header="708" w:footer="708" w:gutter="0"/>
          <w:cols w:space="60"/>
          <w:noEndnote/>
        </w:sectPr>
      </w:pPr>
      <w:r>
        <w:rPr>
          <w:rFonts w:ascii="Calibri" w:hAnsi="Calibri" w:cs="Calibri"/>
          <w:b/>
          <w:color w:val="000000"/>
          <w:sz w:val="24"/>
          <w:szCs w:val="24"/>
        </w:rPr>
        <w:t>DZIERŻAWCA: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106660" w:rsidRPr="00011E1E">
        <w:rPr>
          <w:rFonts w:ascii="Calibri" w:hAnsi="Calibri" w:cs="Calibri"/>
          <w:b/>
          <w:color w:val="000000"/>
          <w:sz w:val="24"/>
          <w:szCs w:val="24"/>
        </w:rPr>
        <w:t>WYDZIERŻAWIAJĄCY: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7B" w:rsidRDefault="002931F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F5457B" w:rsidRDefault="002931F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D1E"/>
    <w:multiLevelType w:val="hybridMultilevel"/>
    <w:tmpl w:val="FFF851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812FD"/>
    <w:multiLevelType w:val="hybridMultilevel"/>
    <w:tmpl w:val="75140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4147"/>
    <w:multiLevelType w:val="hybridMultilevel"/>
    <w:tmpl w:val="B2226614"/>
    <w:lvl w:ilvl="0" w:tplc="395E2AA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C44B19"/>
    <w:multiLevelType w:val="hybridMultilevel"/>
    <w:tmpl w:val="847AB38C"/>
    <w:lvl w:ilvl="0" w:tplc="2CB6C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EC9"/>
    <w:multiLevelType w:val="hybridMultilevel"/>
    <w:tmpl w:val="D5048BB2"/>
    <w:lvl w:ilvl="0" w:tplc="E104F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77C1"/>
    <w:multiLevelType w:val="hybridMultilevel"/>
    <w:tmpl w:val="85ACAAF8"/>
    <w:lvl w:ilvl="0" w:tplc="85CC7B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0A0A"/>
    <w:multiLevelType w:val="hybridMultilevel"/>
    <w:tmpl w:val="588C7772"/>
    <w:lvl w:ilvl="0" w:tplc="6512E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A2B1C"/>
    <w:multiLevelType w:val="hybridMultilevel"/>
    <w:tmpl w:val="987EC378"/>
    <w:lvl w:ilvl="0" w:tplc="EDA21044">
      <w:start w:val="1"/>
      <w:numFmt w:val="decimal"/>
      <w:lvlText w:val="%1."/>
      <w:lvlJc w:val="left"/>
      <w:pPr>
        <w:ind w:left="5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36F88"/>
    <w:multiLevelType w:val="hybridMultilevel"/>
    <w:tmpl w:val="D924C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C4623A"/>
    <w:multiLevelType w:val="hybridMultilevel"/>
    <w:tmpl w:val="58FC3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632678"/>
    <w:multiLevelType w:val="hybridMultilevel"/>
    <w:tmpl w:val="0DF27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1D7849"/>
    <w:multiLevelType w:val="hybridMultilevel"/>
    <w:tmpl w:val="BDCCC37A"/>
    <w:lvl w:ilvl="0" w:tplc="5E02EB1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B1CE2"/>
    <w:multiLevelType w:val="hybridMultilevel"/>
    <w:tmpl w:val="89F0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30B38"/>
    <w:multiLevelType w:val="hybridMultilevel"/>
    <w:tmpl w:val="145441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0C7A15"/>
    <w:multiLevelType w:val="hybridMultilevel"/>
    <w:tmpl w:val="AD2871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A564E"/>
    <w:multiLevelType w:val="hybridMultilevel"/>
    <w:tmpl w:val="8B78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6660"/>
    <w:rsid w:val="0002342D"/>
    <w:rsid w:val="000548AB"/>
    <w:rsid w:val="0007334F"/>
    <w:rsid w:val="000768A1"/>
    <w:rsid w:val="000A42B8"/>
    <w:rsid w:val="000B6156"/>
    <w:rsid w:val="000E2377"/>
    <w:rsid w:val="00106660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931FB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1161D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660"/>
    <w:pPr>
      <w:widowControl w:val="0"/>
      <w:autoSpaceDE w:val="0"/>
      <w:autoSpaceDN w:val="0"/>
      <w:adjustRightInd w:val="0"/>
      <w:ind w:left="0" w:right="11" w:firstLine="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660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06660"/>
    <w:pPr>
      <w:shd w:val="clear" w:color="auto" w:fill="FFFFFF"/>
      <w:ind w:left="48" w:right="0" w:hanging="48"/>
      <w:jc w:val="center"/>
    </w:pPr>
    <w:rPr>
      <w:rFonts w:ascii="Times New Roman" w:hAnsi="Times New Roman" w:cs="Times New Roman"/>
      <w:color w:val="000000"/>
      <w:spacing w:val="-5"/>
      <w:sz w:val="33"/>
      <w:szCs w:val="33"/>
    </w:rPr>
  </w:style>
  <w:style w:type="character" w:customStyle="1" w:styleId="TytuZnak">
    <w:name w:val="Tytuł Znak"/>
    <w:basedOn w:val="Domylnaczcionkaakapitu"/>
    <w:link w:val="Tytu"/>
    <w:rsid w:val="00106660"/>
    <w:rPr>
      <w:rFonts w:ascii="Times New Roman" w:eastAsia="Times New Roman" w:hAnsi="Times New Roman" w:cs="Times New Roman"/>
      <w:color w:val="000000"/>
      <w:spacing w:val="-5"/>
      <w:sz w:val="33"/>
      <w:szCs w:val="33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2019-04-18T12:14:00Z</dcterms:created>
  <dcterms:modified xsi:type="dcterms:W3CDTF">2019-04-18T12:17:00Z</dcterms:modified>
</cp:coreProperties>
</file>